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宋体" w:hAnsi="宋体" w:eastAsia="宋体" w:cs="宋体"/>
          <w:b/>
          <w:sz w:val="72"/>
        </w:rPr>
        <w:pBdr>
          <w:top w:val="none" w:color="000000" w:sz="0" w:space="0"/>
          <w:left w:val="none" w:color="000000" w:sz="0" w:space="0"/>
          <w:bottom w:val="none" w:color="000000" w:sz="0" w:space="0"/>
          <w:right w:val="none" w:color="000000" w:sz="0" w:space="0"/>
        </w:pBdr>
      </w:pPr>
      <w:r>
        <w:rPr>
          <w:rFonts w:ascii="宋体" w:hAnsi="宋体" w:eastAsia="宋体" w:cs="宋体"/>
          <w:b/>
          <w:sz w:val="72"/>
        </w:rPr>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lang w:eastAsia="zh-CN"/>
        </w:rPr>
        <w:t xml:space="preserve">  </w:t>
      </w:r>
      <w:r>
        <w:rPr>
          <w:rFonts w:ascii="宋体" w:hAnsi="宋体" w:eastAsia="宋体" w:cs="宋体"/>
          <w:b/>
          <w:sz w:val="72"/>
          <w:lang w:eastAsia="zh-CN"/>
        </w:rPr>
        <w:t xml:space="preserve">太仓市政府采购</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 </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lang w:eastAsia="zh-CN"/>
        </w:rPr>
        <w:t xml:space="preserve">  </w:t>
      </w:r>
      <w:r>
        <w:rPr>
          <w:rFonts w:ascii="宋体" w:hAnsi="宋体" w:eastAsia="宋体" w:cs="宋体"/>
          <w:b/>
          <w:sz w:val="72"/>
          <w:lang w:eastAsia="zh-CN"/>
        </w:rPr>
        <w:t xml:space="preserve">招 标 文 件</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ind w:firstLine="630"/>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right"/>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ind w:firstLine="1084"/>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lang w:eastAsia="zh-CN"/>
        </w:rPr>
        <w:t xml:space="preserve">项目编号：JSZC-320585-JZCG-G2025-0155</w:t>
      </w:r>
      <w:r/>
    </w:p>
    <w:p>
      <w:pPr>
        <w:ind w:firstLine="1084"/>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项目名称：浮桥、九曲、老闸、时思、牌楼、浏家</w:t>
      </w:r>
      <w:r/>
    </w:p>
    <w:p>
      <w:pPr>
        <w:ind w:firstLine="2862"/>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港农贸市场管理服务（2026年）</w:t>
      </w:r>
      <w:r/>
    </w:p>
    <w:p>
      <w:pPr>
        <w:ind w:firstLine="1084"/>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采购单位：</w:t>
      </w:r>
      <w:bookmarkEnd w:id="0"/>
      <w:r>
        <w:rPr>
          <w:rFonts w:hint="eastAsia" w:ascii="宋体" w:hAnsi="宋体" w:eastAsia="宋体" w:cs="宋体"/>
          <w:b/>
          <w:sz w:val="36"/>
          <w:lang w:eastAsia="zh-CN"/>
        </w:rPr>
        <w:t xml:space="preserve">太仓市</w:t>
      </w:r>
      <w:r>
        <w:rPr>
          <w:rFonts w:hint="eastAsia" w:ascii="宋体" w:hAnsi="宋体" w:eastAsia="宋体" w:cs="宋体"/>
          <w:b/>
          <w:sz w:val="36"/>
          <w:lang w:val="en-US" w:eastAsia="zh-CN"/>
        </w:rPr>
        <w:t xml:space="preserve">浮桥镇</w:t>
      </w:r>
      <w:r>
        <w:rPr>
          <w:rFonts w:hint="eastAsia" w:ascii="宋体" w:hAnsi="宋体" w:eastAsia="宋体" w:cs="宋体"/>
          <w:b/>
          <w:sz w:val="36"/>
          <w:lang w:eastAsia="zh-CN"/>
        </w:rPr>
        <w:t xml:space="preserve">人民政府</w:t>
      </w:r>
      <w:r/>
    </w:p>
    <w:p>
      <w:pPr>
        <w:ind w:firstLine="1084"/>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采购项目类别：服务类</w:t>
      </w:r>
      <w:r/>
    </w:p>
    <w:p>
      <w:pPr>
        <w:ind w:firstLine="1084"/>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标的所属行业：（十四）物业管理</w:t>
      </w:r>
      <w:r/>
    </w:p>
    <w:p>
      <w:pPr>
        <w:ind w:firstLine="1084"/>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pStyle w:val="760"/>
        <w:rPr>
          <w:lang w:eastAsia="zh-CN"/>
        </w:rPr>
      </w:pPr>
      <w:r>
        <w:rPr>
          <w:rFonts w:ascii="宋体" w:hAnsi="宋体" w:eastAsia="宋体" w:cs="宋体"/>
          <w:sz w:val="28"/>
          <w:lang w:eastAsia="zh-CN"/>
        </w:rPr>
        <w:t xml:space="preserve"> </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苏州市公共资源交易中心太仓分中心</w:t>
      </w:r>
      <w:r/>
    </w:p>
    <w:p>
      <w:pPr>
        <w:jc w:val="center"/>
        <w:spacing w:line="85" w:lineRule="atLeast"/>
        <w:rPr>
          <w:rFonts w:ascii="宋体" w:hAnsi="宋体" w:eastAsia="宋体" w:cs="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202</w:t>
      </w:r>
      <w:r>
        <w:rPr>
          <w:rFonts w:hint="eastAsia" w:ascii="宋体" w:hAnsi="宋体" w:eastAsia="宋体" w:cs="宋体"/>
          <w:sz w:val="44"/>
          <w:lang w:eastAsia="zh-CN"/>
        </w:rPr>
        <w:t xml:space="preserve">5</w:t>
      </w:r>
      <w:r>
        <w:rPr>
          <w:rFonts w:ascii="宋体" w:hAnsi="宋体" w:eastAsia="宋体" w:cs="宋体"/>
          <w:sz w:val="44"/>
          <w:lang w:eastAsia="zh-CN"/>
        </w:rPr>
        <w:t xml:space="preserve">年</w:t>
      </w:r>
      <w:r>
        <w:rPr>
          <w:rFonts w:hint="eastAsia" w:ascii="宋体" w:hAnsi="宋体" w:eastAsia="宋体" w:cs="宋体"/>
          <w:sz w:val="44"/>
          <w:lang w:val="en-US" w:eastAsia="zh-CN"/>
        </w:rPr>
        <w:t xml:space="preserve">11</w:t>
      </w:r>
      <w:r>
        <w:rPr>
          <w:rFonts w:ascii="宋体" w:hAnsi="宋体" w:eastAsia="宋体" w:cs="宋体"/>
          <w:sz w:val="44"/>
          <w:lang w:eastAsia="zh-CN"/>
        </w:rPr>
        <w:t xml:space="preserve">月</w:t>
      </w:r>
      <w:r/>
    </w:p>
    <w:p>
      <w:pPr>
        <w:jc w:val="left"/>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44"/>
          <w:lang w:eastAsia="zh-CN"/>
        </w:rPr>
        <w:br w:type="page" w:clear="all"/>
      </w:r>
      <w:r/>
    </w:p>
    <w:p>
      <w:pPr>
        <w:jc w:val="center"/>
        <w:spacing w:after="0" w:line="85" w:lineRule="atLeast"/>
        <w:rPr>
          <w:rFonts w:cs="宋体" w:asciiTheme="minorEastAsia" w:hAnsiTheme="minorEastAsia" w:eastAsiaTheme="minorEastAsia"/>
          <w:b/>
          <w:color w:val="000000"/>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6"/>
          <w:lang w:eastAsia="zh-CN"/>
        </w:rPr>
      </w:r>
      <w:r/>
    </w:p>
    <w:p>
      <w:pPr>
        <w:jc w:val="center"/>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6"/>
          <w:lang w:eastAsia="zh-CN"/>
        </w:rPr>
        <w:t xml:space="preserve">目录</w:t>
      </w:r>
      <w:r/>
    </w:p>
    <w:p>
      <w:pPr>
        <w:jc w:val="both"/>
        <w:spacing w:after="0" w:line="85" w:lineRule="atLeast"/>
        <w:rPr>
          <w:rFonts w:cs="宋体" w:asciiTheme="minorEastAsia" w:hAnsiTheme="minorEastAsia" w:eastAsiaTheme="minorEastAsia"/>
          <w:color w:val="000000"/>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r>
      <w:r/>
    </w:p>
    <w:p>
      <w:pPr>
        <w:jc w:val="both"/>
        <w:spacing w:after="0" w:line="7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第一部分：招标公告</w:t>
      </w:r>
      <w:r/>
    </w:p>
    <w:p>
      <w:pPr>
        <w:jc w:val="both"/>
        <w:spacing w:after="0" w:line="7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第二部分：投标人须知</w:t>
      </w:r>
      <w:r/>
    </w:p>
    <w:p>
      <w:pPr>
        <w:jc w:val="both"/>
        <w:spacing w:after="0" w:line="7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第三部分：项目需求</w:t>
      </w:r>
      <w:r/>
    </w:p>
    <w:p>
      <w:pPr>
        <w:jc w:val="both"/>
        <w:spacing w:after="0" w:line="7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第四部分：投标文件格式</w:t>
      </w:r>
      <w:r/>
    </w:p>
    <w:p>
      <w:pPr>
        <w:jc w:val="both"/>
        <w:spacing w:after="0" w:line="7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第五部分：评标方法与评标标准</w:t>
      </w:r>
      <w:r/>
    </w:p>
    <w:p>
      <w:pPr>
        <w:jc w:val="both"/>
        <w:spacing w:after="0" w:line="7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第六部分：合同主要条款</w:t>
      </w:r>
      <w:r/>
    </w:p>
    <w:p>
      <w:pPr>
        <w:spacing w:before="240" w:after="240" w:line="7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before="240" w:after="24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before="240" w:after="24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before="240" w:after="24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before="240" w:after="24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before="240" w:after="24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center"/>
        <w:spacing w:before="240" w:after="24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center"/>
        <w:rPr>
          <w:rFonts w:cs="宋体" w:asciiTheme="minorEastAsia" w:hAnsiTheme="minorEastAsia" w:eastAsiaTheme="minorEastAsia"/>
          <w:b/>
          <w:color w:val="000000"/>
          <w:sz w:val="44"/>
        </w:rPr>
      </w:pPr>
      <w:r>
        <w:rPr>
          <w:rFonts w:cs="宋体" w:asciiTheme="minorEastAsia" w:hAnsiTheme="minorEastAsia" w:eastAsiaTheme="minorEastAsia"/>
          <w:b/>
          <w:color w:val="000000"/>
          <w:sz w:val="44"/>
        </w:rPr>
        <w:t xml:space="preserve">第一部分</w:t>
      </w:r>
      <w:r>
        <w:rPr>
          <w:rFonts w:hint="eastAsia" w:cs="宋体" w:asciiTheme="minorEastAsia" w:hAnsiTheme="minorEastAsia" w:eastAsiaTheme="minorEastAsia"/>
          <w:b/>
          <w:color w:val="000000"/>
          <w:sz w:val="44"/>
          <w:lang w:eastAsia="zh-CN"/>
        </w:rPr>
        <w:t xml:space="preserve">   </w:t>
      </w:r>
      <w:r>
        <w:rPr>
          <w:rFonts w:cs="宋体" w:asciiTheme="minorEastAsia" w:hAnsiTheme="minorEastAsia" w:eastAsiaTheme="minorEastAsia"/>
          <w:b/>
          <w:color w:val="000000"/>
          <w:sz w:val="44"/>
        </w:rPr>
        <w:t xml:space="preserve">招标公告</w:t>
      </w:r>
      <w:r/>
    </w:p>
    <w:tbl>
      <w:tblPr>
        <w:tblStyle w:val="683"/>
        <w:tblW w:w="8795"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8795"/>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项目概况</w:t>
            </w:r>
            <w:r/>
          </w:p>
          <w:p>
            <w:pPr>
              <w:pStyle w:val="754"/>
              <w:spacing w:beforeAutospacing="0" w:afterAutospacing="0" w:line="360" w:lineRule="auto"/>
              <w:rPr>
                <w:rFonts w:asciiTheme="minorEastAsia" w:hAnsiTheme="minorEastAsia" w:eastAsiaTheme="minorEastAsia"/>
                <w:szCs w:val="24"/>
              </w:rPr>
            </w:pPr>
            <w:r>
              <w:rPr>
                <w:rFonts w:hint="eastAsia" w:ascii="仿宋" w:hAnsi="仿宋" w:eastAsia="仿宋" w:cs="仿宋"/>
                <w:szCs w:val="24"/>
                <w:shd w:val="clear" w:color="auto" w:fill="ffffff"/>
                <w:lang w:eastAsia="zh-CN"/>
              </w:rPr>
              <w:t xml:space="preserve">浮桥、九曲、老闸、时思、牌楼、浏家港农贸市场管理服务（2026年）</w:t>
            </w:r>
            <w:r>
              <w:rPr>
                <w:rFonts w:hint="eastAsia" w:ascii="仿宋" w:hAnsi="仿宋" w:eastAsia="仿宋" w:cs="仿宋"/>
                <w:szCs w:val="24"/>
                <w:shd w:val="clear" w:color="auto" w:fill="ffffff"/>
              </w:rPr>
              <w:t xml:space="preserve"> </w:t>
            </w:r>
            <w:r>
              <w:rPr>
                <w:rFonts w:hint="eastAsia" w:ascii="仿宋" w:hAnsi="仿宋" w:eastAsia="仿宋" w:cs="仿宋"/>
                <w:szCs w:val="24"/>
                <w:shd w:val="clear" w:color="auto" w:fill="ffffff"/>
                <w:lang w:eastAsia="zh-CN"/>
              </w:rPr>
              <w:t xml:space="preserve">JSZC-320585-JZCG-G2025-0155</w:t>
            </w:r>
            <w:r>
              <w:rPr>
                <w:rFonts w:hint="eastAsia" w:ascii="仿宋" w:hAnsi="仿宋" w:eastAsia="仿宋" w:cs="仿宋"/>
                <w:szCs w:val="24"/>
                <w:shd w:val="clear" w:color="auto" w:fill="ffffff"/>
              </w:rPr>
              <w:t xml:space="preserve">招标项目的潜在投标人应在“苏采云”系统（网址：http://jszfcg.jsczt.cn/）自行下载 获取招标文件，并于</w:t>
            </w:r>
            <w:bookmarkStart w:id="31" w:name="_GoBack"/>
            <w:r/>
            <w:bookmarkEnd w:id="31"/>
            <w:r>
              <w:rPr>
                <w:rFonts w:hint="eastAsia" w:ascii="仿宋" w:hAnsi="仿宋" w:eastAsia="仿宋" w:cs="仿宋"/>
                <w:szCs w:val="24"/>
                <w:shd w:val="clear" w:color="auto" w:fill="ffffff"/>
                <w:lang w:eastAsia="zh-CN"/>
              </w:rPr>
              <w:t xml:space="preserve">2025-12-19</w:t>
            </w:r>
            <w:r>
              <w:rPr>
                <w:rFonts w:hint="eastAsia" w:ascii="仿宋" w:hAnsi="仿宋" w:eastAsia="仿宋" w:cs="仿宋"/>
                <w:szCs w:val="24"/>
                <w:shd w:val="clear" w:color="auto" w:fill="ffffff"/>
              </w:rPr>
              <w:t xml:space="preserve"> 09:30 （北京时间）前递交投标文件。</w:t>
            </w:r>
            <w:r/>
          </w:p>
        </w:tc>
      </w:tr>
    </w:tbl>
    <w:p>
      <w:pPr>
        <w:pStyle w:val="674"/>
        <w:keepLines w:val="0"/>
        <w:keepNext w:val="0"/>
        <w:spacing w:before="0" w:after="0" w:line="360" w:lineRule="auto"/>
        <w:shd w:val="clear" w:color="auto" w:fill="ffffff"/>
        <w:rPr>
          <w:rFonts w:ascii="仿宋" w:hAnsi="仿宋" w:eastAsia="仿宋" w:cs="仿宋"/>
          <w:color w:val="333333"/>
          <w:sz w:val="24"/>
          <w:szCs w:val="24"/>
          <w:lang w:eastAsia="zh-CN"/>
        </w:rPr>
      </w:pPr>
      <w:r>
        <w:rPr>
          <w:rStyle w:val="762"/>
          <w:rFonts w:hint="eastAsia" w:ascii="仿宋" w:hAnsi="仿宋" w:eastAsia="仿宋" w:cs="仿宋"/>
          <w:color w:val="333333"/>
          <w:sz w:val="24"/>
          <w:szCs w:val="24"/>
          <w:shd w:val="clear" w:color="auto" w:fill="ffffff"/>
          <w:lang w:eastAsia="zh-CN"/>
        </w:rPr>
        <w:t xml:space="preserve">一、项目基本情况</w:t>
      </w:r>
      <w:r/>
    </w:p>
    <w:p>
      <w:pPr>
        <w:pStyle w:val="754"/>
        <w:spacing w:beforeAutospacing="0" w:afterAutospacing="0" w:line="360" w:lineRule="auto"/>
        <w:shd w:val="clear" w:color="auto" w:fill="ffffff"/>
        <w:rPr>
          <w:rFonts w:hint="eastAsia" w:ascii="仿宋" w:hAnsi="仿宋" w:eastAsia="仿宋" w:cs="仿宋"/>
          <w:color w:val="333333"/>
          <w:szCs w:val="24"/>
          <w:shd w:val="clear" w:color="auto" w:fill="ffffff"/>
          <w:lang w:eastAsia="zh-CN"/>
        </w:rPr>
      </w:pPr>
      <w:r/>
      <w:bookmarkStart w:id="1" w:name="OLE_LINK4"/>
      <w:r/>
      <w:bookmarkStart w:id="2" w:name="OLE_LINK18"/>
      <w:r>
        <w:rPr>
          <w:rFonts w:hint="eastAsia" w:ascii="仿宋" w:hAnsi="仿宋" w:eastAsia="仿宋" w:cs="仿宋"/>
          <w:color w:val="333333"/>
          <w:szCs w:val="24"/>
          <w:shd w:val="clear" w:color="auto" w:fill="ffffff"/>
        </w:rPr>
        <w:t xml:space="preserve">项目编号：</w:t>
      </w:r>
      <w:r>
        <w:rPr>
          <w:rFonts w:hint="eastAsia" w:ascii="仿宋" w:hAnsi="仿宋" w:eastAsia="仿宋" w:cs="仿宋"/>
          <w:color w:val="333333"/>
          <w:szCs w:val="24"/>
          <w:shd w:val="clear" w:color="auto" w:fill="ffffff"/>
          <w:lang w:eastAsia="zh-CN"/>
        </w:rPr>
        <w:t xml:space="preserve">JSZC-320585-JZCG-G2025-0155</w:t>
      </w:r>
      <w:r/>
    </w:p>
    <w:p>
      <w:pPr>
        <w:pStyle w:val="754"/>
        <w:spacing w:beforeAutospacing="0" w:afterAutospacing="0" w:line="360" w:lineRule="auto"/>
        <w:shd w:val="clear" w:color="auto" w:fill="ffffff"/>
        <w:rPr>
          <w:rFonts w:hint="eastAsia" w:ascii="仿宋" w:hAnsi="仿宋" w:eastAsia="仿宋" w:cs="仿宋"/>
          <w:color w:val="333333"/>
          <w:szCs w:val="24"/>
          <w:shd w:val="clear" w:color="auto" w:fill="ffffff"/>
          <w:lang w:eastAsia="zh-CN"/>
        </w:rPr>
      </w:pPr>
      <w:r>
        <w:rPr>
          <w:rFonts w:hint="eastAsia" w:ascii="仿宋" w:hAnsi="仿宋" w:eastAsia="仿宋" w:cs="仿宋"/>
          <w:color w:val="333333"/>
          <w:szCs w:val="24"/>
          <w:shd w:val="clear" w:color="auto" w:fill="ffffff"/>
        </w:rPr>
        <w:t xml:space="preserve">项目名称：</w:t>
      </w:r>
      <w:r>
        <w:rPr>
          <w:rFonts w:hint="eastAsia" w:ascii="仿宋" w:hAnsi="仿宋" w:eastAsia="仿宋" w:cs="仿宋"/>
          <w:color w:val="333333"/>
          <w:szCs w:val="24"/>
          <w:shd w:val="clear" w:color="auto" w:fill="ffffff"/>
          <w:lang w:eastAsia="zh-CN"/>
        </w:rPr>
        <w:t xml:space="preserve">浮桥、九曲、老闸、时思、牌楼、浏家港农贸市场管理服务（2026年）</w:t>
      </w:r>
      <w:r/>
    </w:p>
    <w:p>
      <w:pPr>
        <w:pStyle w:val="754"/>
        <w:ind w:firstLine="1200"/>
        <w:spacing w:beforeAutospacing="0" w:afterAutospacing="0" w:line="360" w:lineRule="auto"/>
        <w:shd w:val="clear" w:color="auto" w:fill="ffffff"/>
        <w:rPr>
          <w:rFonts w:hint="eastAsia" w:ascii="仿宋" w:hAnsi="仿宋" w:eastAsia="仿宋" w:cs="仿宋"/>
          <w:color w:val="333333"/>
          <w:szCs w:val="24"/>
          <w:shd w:val="clear" w:color="auto" w:fill="ffffff"/>
          <w:lang w:eastAsia="zh-CN"/>
        </w:rPr>
      </w:pPr>
      <w:r>
        <w:rPr>
          <w:rFonts w:hint="eastAsia" w:ascii="仿宋" w:hAnsi="仿宋" w:eastAsia="仿宋" w:cs="仿宋"/>
          <w:color w:val="333333"/>
          <w:szCs w:val="24"/>
          <w:shd w:val="clear" w:color="auto" w:fill="ffffff"/>
          <w:lang w:eastAsia="zh-CN"/>
        </w:rPr>
        <w:t xml:space="preserve">第一标段:浮桥、九曲农贸市场管理服务</w:t>
      </w:r>
      <w:r>
        <w:rPr>
          <w:rFonts w:hint="eastAsia" w:ascii="仿宋" w:hAnsi="仿宋" w:eastAsia="仿宋" w:cs="仿宋"/>
          <w:color w:val="333333"/>
          <w:szCs w:val="24"/>
          <w:shd w:val="clear" w:color="auto" w:fill="ffffff"/>
          <w:lang w:val="en-US" w:eastAsia="zh-CN"/>
        </w:rPr>
        <w:t xml:space="preserve"> </w:t>
      </w:r>
      <w:r>
        <w:rPr>
          <w:rFonts w:hint="eastAsia" w:ascii="仿宋" w:hAnsi="仿宋" w:eastAsia="仿宋" w:cs="仿宋"/>
          <w:color w:val="333333"/>
          <w:szCs w:val="24"/>
          <w:shd w:val="clear" w:color="auto" w:fill="ffffff"/>
          <w:lang w:eastAsia="zh-CN"/>
        </w:rPr>
        <w:t xml:space="preserve">；</w:t>
      </w:r>
      <w:r/>
    </w:p>
    <w:p>
      <w:pPr>
        <w:pStyle w:val="754"/>
        <w:ind w:firstLine="1200"/>
        <w:spacing w:beforeAutospacing="0" w:afterAutospacing="0" w:line="360" w:lineRule="auto"/>
        <w:shd w:val="clear" w:color="auto" w:fill="ffffff"/>
        <w:rPr>
          <w:rFonts w:hint="eastAsia" w:ascii="仿宋" w:hAnsi="仿宋" w:eastAsia="仿宋" w:cs="仿宋"/>
          <w:color w:val="333333"/>
          <w:szCs w:val="24"/>
          <w:shd w:val="clear" w:color="auto" w:fill="ffffff"/>
          <w:lang w:eastAsia="zh-CN"/>
        </w:rPr>
      </w:pPr>
      <w:r>
        <w:rPr>
          <w:rFonts w:hint="eastAsia" w:ascii="仿宋" w:hAnsi="仿宋" w:eastAsia="仿宋" w:cs="仿宋"/>
          <w:color w:val="333333"/>
          <w:szCs w:val="24"/>
          <w:shd w:val="clear" w:color="auto" w:fill="ffffff"/>
          <w:lang w:eastAsia="zh-CN"/>
        </w:rPr>
        <w:t xml:space="preserve">第二标段:</w:t>
      </w:r>
      <w:r>
        <w:rPr>
          <w:rFonts w:hint="eastAsia" w:ascii="仿宋" w:hAnsi="仿宋" w:eastAsia="仿宋" w:cs="仿宋"/>
          <w:color w:val="333333"/>
          <w:szCs w:val="24"/>
          <w:shd w:val="clear" w:color="auto" w:fill="ffffff"/>
          <w:lang w:val="en-US" w:eastAsia="zh-CN"/>
        </w:rPr>
        <w:t xml:space="preserve"> 老闸、时思农贸市场管理服务</w:t>
      </w:r>
      <w:r>
        <w:rPr>
          <w:rFonts w:hint="eastAsia" w:ascii="仿宋" w:hAnsi="仿宋" w:eastAsia="仿宋" w:cs="仿宋"/>
          <w:color w:val="333333"/>
          <w:szCs w:val="24"/>
          <w:shd w:val="clear" w:color="auto" w:fill="ffffff"/>
          <w:lang w:eastAsia="zh-CN"/>
        </w:rPr>
        <w:t xml:space="preserve">； </w:t>
      </w:r>
      <w:r/>
    </w:p>
    <w:p>
      <w:pPr>
        <w:pStyle w:val="754"/>
        <w:ind w:firstLine="1200"/>
        <w:spacing w:beforeAutospacing="0" w:afterAutospacing="0" w:line="360" w:lineRule="auto"/>
        <w:shd w:val="clear" w:color="auto" w:fill="ffffff"/>
        <w:rPr>
          <w:rFonts w:hint="eastAsia" w:ascii="仿宋" w:hAnsi="仿宋" w:eastAsia="仿宋" w:cs="仿宋"/>
          <w:color w:val="333333"/>
          <w:szCs w:val="24"/>
          <w:shd w:val="clear" w:color="auto" w:fill="ffffff"/>
          <w:lang w:eastAsia="zh-CN"/>
        </w:rPr>
      </w:pPr>
      <w:r>
        <w:rPr>
          <w:rFonts w:hint="eastAsia" w:ascii="仿宋" w:hAnsi="仿宋" w:eastAsia="仿宋" w:cs="仿宋"/>
          <w:color w:val="333333"/>
          <w:szCs w:val="24"/>
          <w:shd w:val="clear" w:color="auto" w:fill="ffffff"/>
          <w:lang w:eastAsia="zh-CN"/>
        </w:rPr>
        <w:t xml:space="preserve">第三标段:</w:t>
      </w:r>
      <w:r>
        <w:rPr>
          <w:rFonts w:hint="eastAsia" w:ascii="仿宋" w:hAnsi="仿宋" w:eastAsia="仿宋" w:cs="仿宋"/>
          <w:color w:val="333333"/>
          <w:szCs w:val="24"/>
          <w:shd w:val="clear" w:color="auto" w:fill="ffffff"/>
          <w:lang w:val="en-US" w:eastAsia="zh-CN"/>
        </w:rPr>
        <w:t xml:space="preserve"> 牌楼、浏家港农贸市场管理服务；</w:t>
      </w:r>
      <w:r>
        <w:rPr>
          <w:rFonts w:hint="eastAsia" w:ascii="仿宋" w:hAnsi="仿宋" w:eastAsia="仿宋" w:cs="仿宋"/>
          <w:color w:val="333333"/>
          <w:szCs w:val="24"/>
          <w:shd w:val="clear" w:color="auto" w:fill="ffffff"/>
          <w:lang w:eastAsia="zh-CN"/>
        </w:rPr>
        <w:t xml:space="preserve"> </w:t>
      </w:r>
      <w:r/>
    </w:p>
    <w:p>
      <w:pPr>
        <w:pStyle w:val="754"/>
        <w:spacing w:beforeAutospacing="0" w:afterAutospacing="0" w:line="360" w:lineRule="auto"/>
        <w:shd w:val="clear" w:color="auto" w:fill="ffffff"/>
        <w:rPr>
          <w:rFonts w:hint="eastAsia" w:ascii="仿宋" w:hAnsi="仿宋" w:eastAsia="仿宋" w:cs="仿宋"/>
          <w:color w:val="333333"/>
          <w:szCs w:val="24"/>
          <w:shd w:val="clear" w:color="auto" w:fill="ffffff"/>
          <w:lang w:eastAsia="zh-CN"/>
        </w:rPr>
      </w:pPr>
      <w:r>
        <w:rPr>
          <w:rFonts w:hint="eastAsia" w:ascii="仿宋" w:hAnsi="仿宋" w:eastAsia="仿宋" w:cs="仿宋"/>
          <w:color w:val="333333"/>
          <w:szCs w:val="24"/>
          <w:shd w:val="clear" w:color="auto" w:fill="ffffff"/>
        </w:rPr>
        <w:t xml:space="preserve">预算金额：</w:t>
      </w:r>
      <w:r>
        <w:rPr>
          <w:rFonts w:hint="eastAsia" w:ascii="仿宋" w:hAnsi="仿宋" w:eastAsia="仿宋" w:cs="仿宋"/>
          <w:color w:val="333333"/>
          <w:szCs w:val="24"/>
          <w:shd w:val="clear" w:color="auto" w:fill="ffffff"/>
          <w:lang w:eastAsia="zh-CN"/>
        </w:rPr>
        <w:t xml:space="preserve">第一标段:</w:t>
      </w:r>
      <w:r>
        <w:rPr>
          <w:rFonts w:hint="eastAsia" w:ascii="仿宋" w:hAnsi="仿宋" w:eastAsia="仿宋" w:cs="仿宋"/>
          <w:color w:val="333333"/>
          <w:szCs w:val="24"/>
          <w:shd w:val="clear" w:color="auto" w:fill="ffffff"/>
          <w:lang w:val="en-US" w:eastAsia="zh-CN"/>
        </w:rPr>
        <w:t xml:space="preserve"> 146</w:t>
      </w:r>
      <w:r>
        <w:rPr>
          <w:rFonts w:hint="eastAsia" w:ascii="仿宋" w:hAnsi="仿宋" w:eastAsia="仿宋" w:cs="仿宋"/>
          <w:color w:val="333333"/>
          <w:szCs w:val="24"/>
          <w:shd w:val="clear" w:color="auto" w:fill="ffffff"/>
          <w:lang w:eastAsia="zh-CN"/>
        </w:rPr>
        <w:t xml:space="preserve">万元；</w:t>
      </w:r>
      <w:r/>
    </w:p>
    <w:p>
      <w:pPr>
        <w:pStyle w:val="754"/>
        <w:ind w:firstLine="1200"/>
        <w:spacing w:beforeAutospacing="0" w:afterAutospacing="0" w:line="360" w:lineRule="auto"/>
        <w:shd w:val="clear" w:color="auto" w:fill="ffffff"/>
        <w:rPr>
          <w:rFonts w:hint="eastAsia" w:ascii="仿宋" w:hAnsi="仿宋" w:eastAsia="仿宋" w:cs="仿宋"/>
          <w:color w:val="333333"/>
          <w:szCs w:val="24"/>
          <w:shd w:val="clear" w:color="auto" w:fill="ffffff"/>
          <w:lang w:eastAsia="zh-CN"/>
        </w:rPr>
      </w:pPr>
      <w:r>
        <w:rPr>
          <w:rFonts w:hint="eastAsia" w:ascii="仿宋" w:hAnsi="仿宋" w:eastAsia="仿宋" w:cs="仿宋"/>
          <w:color w:val="333333"/>
          <w:szCs w:val="24"/>
          <w:shd w:val="clear" w:color="auto" w:fill="ffffff"/>
          <w:lang w:eastAsia="zh-CN"/>
        </w:rPr>
        <w:t xml:space="preserve">第二标段:</w:t>
      </w:r>
      <w:r>
        <w:rPr>
          <w:rFonts w:hint="eastAsia" w:ascii="仿宋" w:hAnsi="仿宋" w:eastAsia="仿宋" w:cs="仿宋"/>
          <w:color w:val="333333"/>
          <w:szCs w:val="24"/>
          <w:shd w:val="clear" w:color="auto" w:fill="ffffff"/>
          <w:lang w:val="en-US" w:eastAsia="zh-CN"/>
        </w:rPr>
        <w:t xml:space="preserve"> 77</w:t>
      </w:r>
      <w:r>
        <w:rPr>
          <w:rFonts w:hint="eastAsia" w:ascii="仿宋" w:hAnsi="仿宋" w:eastAsia="仿宋" w:cs="仿宋"/>
          <w:color w:val="333333"/>
          <w:szCs w:val="24"/>
          <w:shd w:val="clear" w:color="auto" w:fill="ffffff"/>
          <w:lang w:eastAsia="zh-CN"/>
        </w:rPr>
        <w:t xml:space="preserve">万元； </w:t>
      </w:r>
      <w:r/>
    </w:p>
    <w:p>
      <w:pPr>
        <w:pStyle w:val="754"/>
        <w:ind w:firstLine="1200"/>
        <w:spacing w:beforeAutospacing="0" w:afterAutospacing="0" w:line="360" w:lineRule="auto"/>
        <w:shd w:val="clear" w:color="auto" w:fill="ffffff"/>
        <w:rPr>
          <w:rFonts w:hint="eastAsia" w:ascii="仿宋" w:hAnsi="仿宋" w:eastAsia="仿宋" w:cs="仿宋"/>
          <w:color w:val="333333"/>
          <w:szCs w:val="24"/>
          <w:shd w:val="clear" w:color="auto" w:fill="ffffff"/>
          <w:lang w:eastAsia="zh-CN"/>
        </w:rPr>
      </w:pPr>
      <w:r>
        <w:rPr>
          <w:rFonts w:hint="eastAsia" w:ascii="仿宋" w:hAnsi="仿宋" w:eastAsia="仿宋" w:cs="仿宋"/>
          <w:color w:val="333333"/>
          <w:szCs w:val="24"/>
          <w:shd w:val="clear" w:color="auto" w:fill="ffffff"/>
          <w:lang w:eastAsia="zh-CN"/>
        </w:rPr>
        <w:t xml:space="preserve">第三标段:</w:t>
      </w:r>
      <w:r>
        <w:rPr>
          <w:rFonts w:hint="eastAsia" w:ascii="仿宋" w:hAnsi="仿宋" w:eastAsia="仿宋" w:cs="仿宋"/>
          <w:color w:val="333333"/>
          <w:szCs w:val="24"/>
          <w:shd w:val="clear" w:color="auto" w:fill="ffffff"/>
          <w:lang w:val="en-US" w:eastAsia="zh-CN"/>
        </w:rPr>
        <w:t xml:space="preserve"> 139</w:t>
      </w:r>
      <w:r>
        <w:rPr>
          <w:rFonts w:hint="eastAsia" w:ascii="仿宋" w:hAnsi="仿宋" w:eastAsia="仿宋" w:cs="仿宋"/>
          <w:color w:val="333333"/>
          <w:szCs w:val="24"/>
          <w:shd w:val="clear" w:color="auto" w:fill="ffffff"/>
          <w:lang w:eastAsia="zh-CN"/>
        </w:rPr>
        <w:t xml:space="preserve">万元 </w:t>
      </w:r>
      <w:r/>
    </w:p>
    <w:p>
      <w:pPr>
        <w:pStyle w:val="754"/>
        <w:spacing w:beforeAutospacing="0" w:afterAutospacing="0" w:line="360" w:lineRule="auto"/>
        <w:shd w:val="clear" w:color="auto" w:fill="ffffff"/>
        <w:rPr>
          <w:rFonts w:hint="eastAsia" w:ascii="仿宋" w:hAnsi="仿宋" w:eastAsia="仿宋" w:cs="仿宋"/>
          <w:color w:val="333333"/>
          <w:szCs w:val="24"/>
          <w:shd w:val="clear" w:color="auto" w:fill="ffffff"/>
          <w:lang w:eastAsia="zh-CN"/>
        </w:rPr>
      </w:pPr>
      <w:r>
        <w:rPr>
          <w:rFonts w:hint="eastAsia" w:ascii="仿宋" w:hAnsi="仿宋" w:eastAsia="仿宋" w:cs="仿宋"/>
          <w:color w:val="333333"/>
          <w:szCs w:val="24"/>
          <w:shd w:val="clear" w:color="auto" w:fill="ffffff"/>
        </w:rPr>
        <w:t xml:space="preserve">最高限价（如有）：</w:t>
      </w:r>
      <w:r>
        <w:rPr>
          <w:rFonts w:hint="eastAsia" w:ascii="仿宋" w:hAnsi="仿宋" w:eastAsia="仿宋" w:cs="仿宋"/>
          <w:color w:val="333333"/>
          <w:szCs w:val="24"/>
          <w:shd w:val="clear" w:color="auto" w:fill="ffffff"/>
          <w:lang w:val="en-US" w:eastAsia="zh-CN"/>
        </w:rPr>
        <w:t xml:space="preserve">无</w:t>
      </w:r>
      <w:r/>
    </w:p>
    <w:p>
      <w:pPr>
        <w:pStyle w:val="754"/>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采购方式：公开招标 </w:t>
      </w:r>
      <w:bookmarkEnd w:id="1"/>
      <w:r/>
    </w:p>
    <w:p>
      <w:pPr>
        <w:pStyle w:val="754"/>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采购需求：</w:t>
      </w:r>
      <w:bookmarkStart w:id="3" w:name="_Hlk52266816"/>
      <w:r/>
      <w:bookmarkStart w:id="4" w:name="OLE_LINK32"/>
      <w:r/>
      <w:bookmarkStart w:id="5" w:name="_Toc299364373"/>
      <w:r>
        <w:rPr>
          <w:rFonts w:hint="eastAsia" w:ascii="仿宋" w:hAnsi="仿宋" w:eastAsia="仿宋" w:cs="仿宋"/>
          <w:szCs w:val="24"/>
          <w:shd w:val="clear" w:color="auto" w:fill="ffffff"/>
          <w:lang w:eastAsia="zh-CN"/>
        </w:rPr>
        <w:t xml:space="preserve">（</w:t>
      </w:r>
      <w:r>
        <w:rPr>
          <w:rFonts w:hint="eastAsia" w:ascii="仿宋" w:hAnsi="仿宋" w:eastAsia="仿宋" w:cs="仿宋"/>
          <w:szCs w:val="24"/>
          <w:shd w:val="clear" w:color="auto" w:fill="ffffff"/>
          <w:lang w:val="en-US" w:eastAsia="zh-CN"/>
        </w:rPr>
        <w:t xml:space="preserve">1</w:t>
      </w:r>
      <w:r>
        <w:rPr>
          <w:rFonts w:hint="eastAsia" w:ascii="仿宋" w:hAnsi="仿宋" w:eastAsia="仿宋" w:cs="仿宋"/>
          <w:szCs w:val="24"/>
          <w:shd w:val="clear" w:color="auto" w:fill="ffffff"/>
          <w:lang w:eastAsia="zh-CN"/>
        </w:rPr>
        <w:t xml:space="preserve">）浮桥、九曲、老闸、时思、牌楼、浏家港</w:t>
      </w:r>
      <w:r>
        <w:rPr>
          <w:rFonts w:hint="eastAsia" w:ascii="仿宋" w:hAnsi="仿宋" w:eastAsia="仿宋" w:cs="仿宋"/>
          <w:szCs w:val="24"/>
          <w:shd w:val="clear" w:color="auto" w:fill="ffffff"/>
        </w:rPr>
        <w:t xml:space="preserve">农贸市场的秩序维护与经营管理、安全与应急管理、环境卫生管理以及设施设备维护，服务期一年。具体内容详见第三部分项目需求。</w:t>
      </w:r>
      <w:r/>
    </w:p>
    <w:p>
      <w:pPr>
        <w:pStyle w:val="754"/>
        <w:ind w:firstLine="960"/>
        <w:spacing w:beforeAutospacing="0" w:afterAutospacing="0" w:line="360" w:lineRule="auto"/>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lang w:eastAsia="zh-CN"/>
        </w:rPr>
        <w:t xml:space="preserve">（2）投标人可以投其中一个标段，也可以同时投所有标段，开标顺序按标段号一、二、三顺序确定。一个投标人最多只能就其中一个标段中标，每个标段中标单位为一名。按先开先中的原则，确定投标人的中标标段。</w:t>
      </w:r>
      <w:r/>
    </w:p>
    <w:p>
      <w:pPr>
        <w:pStyle w:val="754"/>
        <w:ind w:firstLine="960"/>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lang w:eastAsia="zh-CN"/>
        </w:rPr>
        <w:t xml:space="preserve">（3）投标人按评标方法被确定为中标候选人的标段数超过上述规定的中标数量限定原则，则依开标顺序，按先开先中的原则，确定该投标人的中标标段，其余标段将自动失去中标资格，由该标段的综合评分由高到低排名高的投标人获得中标资格。</w:t>
      </w:r>
      <w:bookmarkEnd w:id="2"/>
      <w:bookmarkEnd w:id="3"/>
      <w:bookmarkEnd w:id="4"/>
      <w:bookmarkEnd w:id="5"/>
      <w:r/>
    </w:p>
    <w:p>
      <w:pPr>
        <w:pStyle w:val="754"/>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合同履行期限：</w:t>
      </w:r>
      <w:bookmarkStart w:id="6" w:name="OLE_LINK13"/>
      <w:r>
        <w:rPr>
          <w:rFonts w:hint="eastAsia" w:ascii="仿宋" w:hAnsi="仿宋" w:eastAsia="仿宋" w:cs="仿宋"/>
          <w:szCs w:val="24"/>
          <w:shd w:val="clear" w:color="auto" w:fill="ffffff"/>
        </w:rPr>
        <w:t xml:space="preserve">合同签订</w:t>
      </w:r>
      <w:r>
        <w:rPr>
          <w:rFonts w:hint="eastAsia" w:ascii="仿宋" w:hAnsi="仿宋" w:eastAsia="仿宋" w:cs="仿宋"/>
          <w:szCs w:val="24"/>
          <w:shd w:val="clear" w:color="auto" w:fill="ffffff"/>
          <w:lang w:val="en-US" w:eastAsia="zh-CN"/>
        </w:rPr>
        <w:t xml:space="preserve">之日起</w:t>
      </w:r>
      <w:r>
        <w:rPr>
          <w:rFonts w:hint="eastAsia" w:ascii="仿宋" w:hAnsi="仿宋" w:eastAsia="仿宋" w:cs="仿宋"/>
          <w:szCs w:val="24"/>
          <w:shd w:val="clear" w:color="auto" w:fill="ffffff"/>
        </w:rPr>
        <w:t xml:space="preserve">一年</w:t>
      </w:r>
      <w:bookmarkEnd w:id="6"/>
      <w:r>
        <w:rPr>
          <w:rFonts w:hint="eastAsia" w:ascii="仿宋" w:hAnsi="仿宋" w:eastAsia="仿宋" w:cs="仿宋"/>
          <w:szCs w:val="24"/>
          <w:shd w:val="clear" w:color="auto" w:fill="ffffff"/>
          <w:lang w:eastAsia="zh-CN"/>
        </w:rPr>
        <w:t xml:space="preserve">。</w:t>
      </w:r>
      <w:r/>
    </w:p>
    <w:p>
      <w:pPr>
        <w:pStyle w:val="754"/>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本项目（是/否）接受联合体投标：不接受联合体</w:t>
      </w:r>
      <w:r/>
    </w:p>
    <w:p>
      <w:pPr>
        <w:pStyle w:val="674"/>
        <w:keepLines w:val="0"/>
        <w:keepNext w:val="0"/>
        <w:spacing w:before="0" w:after="0" w:line="360" w:lineRule="auto"/>
        <w:rPr>
          <w:rFonts w:ascii="仿宋" w:hAnsi="仿宋" w:eastAsia="仿宋" w:cs="仿宋"/>
          <w:sz w:val="24"/>
          <w:szCs w:val="24"/>
          <w:lang w:eastAsia="zh-CN"/>
        </w:rPr>
      </w:pPr>
      <w:r>
        <w:rPr>
          <w:rStyle w:val="762"/>
          <w:rFonts w:hint="eastAsia" w:ascii="仿宋" w:hAnsi="仿宋" w:eastAsia="仿宋" w:cs="仿宋"/>
          <w:sz w:val="24"/>
          <w:szCs w:val="24"/>
          <w:shd w:val="clear" w:color="auto" w:fill="ffffff"/>
          <w:lang w:eastAsia="zh-CN"/>
        </w:rPr>
        <w:t xml:space="preserve">二、申请人的资格要求</w:t>
      </w:r>
      <w:r/>
    </w:p>
    <w:p>
      <w:pPr>
        <w:pStyle w:val="754"/>
        <w:spacing w:beforeAutospacing="0" w:afterAutospacing="0" w:line="360" w:lineRule="auto"/>
        <w:rPr>
          <w:rFonts w:ascii="仿宋" w:hAnsi="仿宋" w:eastAsia="仿宋" w:cs="仿宋"/>
          <w:szCs w:val="24"/>
        </w:rPr>
      </w:pPr>
      <w:r>
        <w:rPr>
          <w:rFonts w:hint="eastAsia" w:ascii="仿宋" w:hAnsi="仿宋" w:eastAsia="仿宋" w:cs="仿宋"/>
          <w:szCs w:val="24"/>
          <w:shd w:val="clear" w:color="auto" w:fill="ffffff"/>
        </w:rPr>
        <w:t xml:space="preserve">（一）满足《中华人民共和国政府采购法》第二十二条规定；</w:t>
      </w:r>
      <w:r/>
    </w:p>
    <w:p>
      <w:pPr>
        <w:pStyle w:val="754"/>
        <w:spacing w:beforeAutospacing="0" w:afterAutospacing="0" w:line="360" w:lineRule="auto"/>
        <w:rPr>
          <w:rFonts w:ascii="仿宋" w:hAnsi="仿宋" w:eastAsia="仿宋" w:cs="仿宋"/>
          <w:szCs w:val="24"/>
        </w:rPr>
      </w:pPr>
      <w:r>
        <w:rPr>
          <w:rFonts w:hint="eastAsia" w:ascii="仿宋" w:hAnsi="仿宋" w:eastAsia="仿宋" w:cs="仿宋"/>
          <w:szCs w:val="24"/>
          <w:shd w:val="clear" w:color="auto" w:fill="ffffff"/>
        </w:rPr>
        <w:t xml:space="preserve">1.具有独立承担民事责任的能力证明。包括法人或者其他组织的营业执照等证明文件，自然人的身份证明；</w:t>
      </w:r>
      <w:r/>
    </w:p>
    <w:p>
      <w:pPr>
        <w:pStyle w:val="754"/>
        <w:spacing w:beforeAutospacing="0" w:afterAutospacing="0" w:line="360" w:lineRule="auto"/>
        <w:rPr>
          <w:rFonts w:ascii="仿宋" w:hAnsi="仿宋" w:eastAsia="仿宋" w:cs="仿宋"/>
          <w:szCs w:val="24"/>
        </w:rPr>
      </w:pPr>
      <w:r>
        <w:rPr>
          <w:rFonts w:hint="eastAsia" w:ascii="仿宋" w:hAnsi="仿宋" w:eastAsia="仿宋" w:cs="仿宋"/>
          <w:szCs w:val="24"/>
          <w:shd w:val="clear" w:color="auto" w:fill="ffffff"/>
        </w:rPr>
        <w:t xml:space="preserve">2.具有良好的商业信誉和健全的财务会计制度证明。</w:t>
      </w:r>
      <w:r/>
    </w:p>
    <w:p>
      <w:pPr>
        <w:pStyle w:val="754"/>
        <w:spacing w:beforeAutospacing="0" w:afterAutospacing="0" w:line="360" w:lineRule="auto"/>
        <w:rPr>
          <w:rFonts w:ascii="仿宋" w:hAnsi="仿宋" w:eastAsia="仿宋" w:cs="仿宋"/>
          <w:szCs w:val="24"/>
        </w:rPr>
      </w:pPr>
      <w:r>
        <w:rPr>
          <w:rFonts w:hint="eastAsia" w:ascii="仿宋" w:hAnsi="仿宋" w:eastAsia="仿宋" w:cs="仿宋"/>
          <w:szCs w:val="24"/>
          <w:shd w:val="clear" w:color="auto" w:fill="ffffff"/>
        </w:rPr>
        <w:t xml:space="preserve">3.具备履行合同所必需的设备和专业技术能力的证明材料或承诺；</w:t>
      </w:r>
      <w:r/>
    </w:p>
    <w:p>
      <w:pPr>
        <w:pStyle w:val="754"/>
        <w:spacing w:beforeAutospacing="0" w:afterAutospacing="0" w:line="360" w:lineRule="auto"/>
        <w:rPr>
          <w:rFonts w:ascii="仿宋" w:hAnsi="仿宋" w:eastAsia="仿宋" w:cs="仿宋"/>
          <w:szCs w:val="24"/>
        </w:rPr>
      </w:pPr>
      <w:r>
        <w:rPr>
          <w:rFonts w:hint="eastAsia" w:ascii="仿宋" w:hAnsi="仿宋" w:eastAsia="仿宋" w:cs="仿宋"/>
          <w:szCs w:val="24"/>
          <w:shd w:val="clear" w:color="auto" w:fill="ffffff"/>
        </w:rPr>
        <w:t xml:space="preserve">4.依法缴纳税收和社会保障资金的相关资料；</w:t>
      </w:r>
      <w:r/>
    </w:p>
    <w:p>
      <w:pPr>
        <w:pStyle w:val="754"/>
        <w:spacing w:beforeAutospacing="0" w:afterAutospacing="0" w:line="360" w:lineRule="auto"/>
        <w:rPr>
          <w:rFonts w:ascii="仿宋" w:hAnsi="仿宋" w:eastAsia="仿宋" w:cs="仿宋"/>
          <w:szCs w:val="24"/>
        </w:rPr>
      </w:pPr>
      <w:r>
        <w:rPr>
          <w:rFonts w:hint="eastAsia" w:ascii="仿宋" w:hAnsi="仿宋" w:eastAsia="仿宋" w:cs="仿宋"/>
          <w:szCs w:val="24"/>
          <w:shd w:val="clear" w:color="auto" w:fill="ffffff"/>
        </w:rPr>
        <w:t xml:space="preserve">5.参加政府采购活动前三年内在经营活动中没有重大违法记录的书面声明函；</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6.未被“信用中国”网站（www.creditchina.gov.cn）列入失信被执行人、重大税收违法案件当事人名单、政府采购严重失信行为记录名单。</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7.采购文件要求的其他资格证明文件</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（二）落实政府采购政策需满足的资格要求：</w:t>
      </w:r>
      <w:r/>
    </w:p>
    <w:p>
      <w:pPr>
        <w:pStyle w:val="754"/>
        <w:spacing w:beforeAutospacing="0" w:afterAutospacing="0" w:line="360" w:lineRule="auto"/>
        <w:rPr>
          <w:rFonts w:ascii="仿宋" w:hAnsi="仿宋" w:eastAsia="仿宋" w:cs="仿宋"/>
          <w:szCs w:val="24"/>
          <w:shd w:val="clear" w:color="auto" w:fill="ffffff"/>
        </w:rPr>
      </w:pPr>
      <w:r/>
      <w:bookmarkStart w:id="7" w:name="OLE_LINK33"/>
      <w:r/>
      <w:bookmarkStart w:id="8" w:name="OLE_LINK5"/>
      <w:r>
        <w:rPr>
          <w:rFonts w:hint="eastAsia" w:ascii="仿宋" w:hAnsi="仿宋" w:eastAsia="仿宋" w:cs="仿宋"/>
          <w:szCs w:val="24"/>
          <w:shd w:val="clear" w:color="auto" w:fill="ffffff"/>
        </w:rPr>
        <w:t xml:space="preserve"> 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7"/>
      <w:r/>
      <w:bookmarkEnd w:id="8"/>
      <w:r>
        <w:rPr>
          <w:rFonts w:ascii="仿宋" w:hAnsi="仿宋" w:eastAsia="仿宋" w:cs="仿宋"/>
          <w:szCs w:val="24"/>
          <w:shd w:val="clear" w:color="auto" w:fill="ffffff"/>
        </w:rPr>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（三）本项目的特定资格要求： </w:t>
      </w:r>
      <w:r/>
    </w:p>
    <w:p>
      <w:pPr>
        <w:pStyle w:val="754"/>
        <w:spacing w:beforeAutospacing="0" w:afterAutospacing="0" w:line="360" w:lineRule="auto"/>
        <w:rPr>
          <w:rFonts w:hint="eastAsia" w:ascii="仿宋" w:hAnsi="仿宋" w:eastAsia="仿宋" w:cs="仿宋"/>
          <w:szCs w:val="24"/>
          <w:highlight w:val="none"/>
          <w:shd w:val="clear" w:color="auto" w:fill="ffffff"/>
        </w:rPr>
      </w:pPr>
      <w:r>
        <w:rPr>
          <w:rFonts w:hint="eastAsia" w:ascii="仿宋" w:hAnsi="仿宋" w:eastAsia="仿宋" w:cs="仿宋"/>
          <w:szCs w:val="24"/>
          <w:shd w:val="clear" w:color="auto" w:fill="ffffff"/>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w:t>
      </w:r>
      <w:r>
        <w:rPr>
          <w:rFonts w:hint="eastAsia" w:ascii="仿宋" w:hAnsi="仿宋" w:eastAsia="仿宋" w:cs="仿宋"/>
          <w:szCs w:val="24"/>
          <w:highlight w:val="none"/>
          <w:shd w:val="clear" w:color="auto" w:fill="ffffff"/>
        </w:rPr>
        <w:t xml:space="preserve">采购严重违法失信行为记录名单的供应商，拒绝其参与政府采购活动</w:t>
      </w:r>
      <w:bookmarkStart w:id="9" w:name="OLE_LINK41"/>
      <w:r/>
      <w:bookmarkEnd w:id="9"/>
      <w:r/>
    </w:p>
    <w:p>
      <w:pPr>
        <w:pStyle w:val="754"/>
        <w:spacing w:beforeAutospacing="0" w:afterAutospacing="0" w:line="360" w:lineRule="auto"/>
        <w:rPr>
          <w:rFonts w:hint="eastAsia" w:ascii="仿宋" w:hAnsi="仿宋" w:eastAsia="仿宋" w:cs="仿宋"/>
          <w:b/>
          <w:bCs/>
          <w:szCs w:val="24"/>
          <w:highlight w:val="none"/>
          <w:shd w:val="clear" w:color="auto" w:fill="ffffff"/>
          <w:lang w:val="zh-CN" w:eastAsia="zh-CN"/>
        </w:rPr>
      </w:pPr>
      <w:r/>
      <w:bookmarkStart w:id="10" w:name="OLE_LINK40"/>
      <w:r/>
      <w:bookmarkStart w:id="11" w:name="OLE_LINK11"/>
      <w:r/>
      <w:bookmarkStart w:id="12" w:name="OLE_LINK38"/>
      <w:r>
        <w:rPr>
          <w:rFonts w:hint="eastAsia" w:ascii="仿宋" w:hAnsi="仿宋" w:eastAsia="仿宋" w:cs="仿宋"/>
          <w:b/>
          <w:bCs/>
          <w:szCs w:val="24"/>
          <w:highlight w:val="none"/>
          <w:shd w:val="clear" w:color="auto" w:fill="ffffff"/>
          <w:lang w:val="en-US" w:eastAsia="zh-CN"/>
        </w:rPr>
        <w:t xml:space="preserve">2.拟投人员一标段共计25人，二标段共计16人，三标段共计27人，具体明细详见第三部分项目需求。以上</w:t>
      </w:r>
      <w:r>
        <w:rPr>
          <w:rFonts w:hint="eastAsia" w:ascii="仿宋" w:hAnsi="仿宋" w:eastAsia="仿宋" w:cs="仿宋"/>
          <w:b/>
          <w:bCs/>
          <w:szCs w:val="24"/>
          <w:highlight w:val="none"/>
          <w:shd w:val="clear" w:color="auto" w:fill="ffffff"/>
          <w:lang w:val="zh-CN" w:eastAsia="zh-CN"/>
        </w:rPr>
        <w:t xml:space="preserve">为最低</w:t>
      </w:r>
      <w:r>
        <w:rPr>
          <w:rFonts w:hint="eastAsia" w:ascii="仿宋" w:hAnsi="仿宋" w:eastAsia="仿宋" w:cs="仿宋"/>
          <w:b/>
          <w:bCs/>
          <w:szCs w:val="24"/>
          <w:highlight w:val="none"/>
          <w:shd w:val="clear" w:color="auto" w:fill="ffffff"/>
          <w:lang w:val="en-US" w:eastAsia="zh-CN"/>
        </w:rPr>
        <w:t xml:space="preserve">人数</w:t>
      </w:r>
      <w:r>
        <w:rPr>
          <w:rFonts w:hint="eastAsia" w:ascii="仿宋" w:hAnsi="仿宋" w:eastAsia="仿宋" w:cs="仿宋"/>
          <w:b/>
          <w:bCs/>
          <w:szCs w:val="24"/>
          <w:highlight w:val="none"/>
          <w:shd w:val="clear" w:color="auto" w:fill="ffffff"/>
          <w:lang w:val="zh-CN" w:eastAsia="zh-CN"/>
        </w:rPr>
        <w:t xml:space="preserve">要求，</w:t>
      </w:r>
      <w:r>
        <w:rPr>
          <w:rFonts w:hint="eastAsia" w:ascii="仿宋" w:hAnsi="仿宋" w:eastAsia="仿宋" w:cs="仿宋"/>
          <w:b/>
          <w:bCs/>
          <w:szCs w:val="24"/>
          <w:highlight w:val="none"/>
          <w:shd w:val="clear" w:color="auto" w:fill="ffffff"/>
          <w:lang w:val="en-US" w:eastAsia="zh-CN"/>
        </w:rPr>
        <w:t xml:space="preserve">投标供应商需满足</w:t>
      </w:r>
      <w:r>
        <w:rPr>
          <w:rFonts w:hint="eastAsia" w:ascii="仿宋" w:hAnsi="仿宋" w:eastAsia="仿宋" w:cs="仿宋"/>
          <w:b/>
          <w:bCs/>
          <w:szCs w:val="24"/>
          <w:highlight w:val="none"/>
          <w:shd w:val="clear" w:color="auto" w:fill="ffffff"/>
          <w:lang w:val="zh-CN" w:eastAsia="zh-CN"/>
        </w:rPr>
        <w:t xml:space="preserve">人数要求</w:t>
      </w:r>
      <w:r>
        <w:rPr>
          <w:rFonts w:hint="eastAsia" w:ascii="仿宋" w:hAnsi="仿宋" w:eastAsia="仿宋" w:cs="仿宋"/>
          <w:b/>
          <w:bCs/>
          <w:szCs w:val="24"/>
          <w:highlight w:val="none"/>
          <w:shd w:val="clear" w:color="auto" w:fill="ffffff"/>
          <w:lang w:val="en-US" w:eastAsia="zh-CN"/>
        </w:rPr>
        <w:t xml:space="preserve">和年龄要求，否则</w:t>
      </w:r>
      <w:r>
        <w:rPr>
          <w:rFonts w:hint="eastAsia" w:ascii="仿宋" w:hAnsi="仿宋" w:eastAsia="仿宋" w:cs="仿宋"/>
          <w:b/>
          <w:bCs/>
          <w:szCs w:val="24"/>
          <w:highlight w:val="none"/>
          <w:shd w:val="clear" w:color="auto" w:fill="ffffff"/>
          <w:lang w:val="zh-CN" w:eastAsia="zh-CN"/>
        </w:rPr>
        <w:t xml:space="preserve">为非实质性响应，按无效标处理。</w:t>
      </w:r>
      <w:r/>
    </w:p>
    <w:p>
      <w:pPr>
        <w:pStyle w:val="754"/>
        <w:spacing w:beforeAutospacing="0" w:afterAutospacing="0" w:line="360" w:lineRule="auto"/>
        <w:rPr>
          <w:rFonts w:hint="eastAsia" w:ascii="仿宋" w:hAnsi="仿宋" w:eastAsia="仿宋" w:cs="仿宋"/>
          <w:b/>
          <w:bCs/>
          <w:szCs w:val="24"/>
          <w:highlight w:val="none"/>
          <w:shd w:val="clear" w:color="auto" w:fill="ffffff"/>
          <w:lang w:val="en-US" w:eastAsia="zh-CN"/>
        </w:rPr>
      </w:pPr>
      <w:r>
        <w:rPr>
          <w:rFonts w:hint="eastAsia" w:ascii="仿宋" w:hAnsi="仿宋" w:eastAsia="仿宋" w:cs="仿宋"/>
          <w:b/>
          <w:bCs/>
          <w:szCs w:val="24"/>
          <w:highlight w:val="none"/>
          <w:shd w:val="clear" w:color="auto" w:fill="ffffff"/>
          <w:lang w:val="en-US" w:eastAsia="zh-CN"/>
        </w:rPr>
        <w:t xml:space="preserve">3.每个标段的维修工需具备高压或低压电工证，未按要求提供</w:t>
      </w:r>
      <w:r>
        <w:rPr>
          <w:rFonts w:hint="eastAsia" w:ascii="仿宋" w:hAnsi="仿宋" w:eastAsia="仿宋" w:cs="仿宋"/>
          <w:b/>
          <w:bCs/>
          <w:szCs w:val="24"/>
          <w:highlight w:val="none"/>
          <w:shd w:val="clear" w:color="auto" w:fill="ffffff"/>
          <w:lang w:val="zh-CN" w:eastAsia="zh-CN"/>
        </w:rPr>
        <w:t xml:space="preserve">为非实质性响应，按无效标处理。</w:t>
      </w:r>
      <w:r/>
    </w:p>
    <w:p>
      <w:pPr>
        <w:pStyle w:val="754"/>
        <w:spacing w:beforeAutospacing="0" w:afterAutospacing="0" w:line="360" w:lineRule="auto"/>
        <w:rPr>
          <w:rFonts w:ascii="仿宋" w:hAnsi="仿宋" w:eastAsia="仿宋" w:cs="仿宋"/>
          <w:b/>
          <w:bCs/>
          <w:szCs w:val="24"/>
          <w:highlight w:val="none"/>
          <w:shd w:val="clear" w:color="auto" w:fill="ffffff"/>
        </w:rPr>
      </w:pPr>
      <w:r>
        <w:rPr>
          <w:rFonts w:hint="eastAsia" w:ascii="仿宋" w:hAnsi="仿宋" w:eastAsia="仿宋" w:cs="仿宋"/>
          <w:b/>
          <w:bCs/>
          <w:szCs w:val="24"/>
          <w:highlight w:val="none"/>
          <w:shd w:val="clear" w:color="auto" w:fill="ffffff"/>
          <w:lang w:val="en-US" w:eastAsia="zh-CN"/>
        </w:rPr>
        <w:t xml:space="preserve">4.本项目为专门面向中小企业采购的服务类项目，项目负责人及项目人员应当是具备《劳动合同》的或者供应商承诺中标后聘请签订《劳动合同》的服务人员参与本项目，否则视为无效投标。</w:t>
      </w:r>
      <w:bookmarkEnd w:id="10"/>
      <w:r/>
      <w:bookmarkEnd w:id="11"/>
      <w:r/>
    </w:p>
    <w:p>
      <w:pPr>
        <w:pStyle w:val="754"/>
        <w:spacing w:beforeAutospacing="0" w:afterAutospacing="0" w:line="360" w:lineRule="auto"/>
        <w:rPr>
          <w:rFonts w:ascii="仿宋" w:hAnsi="仿宋" w:eastAsia="仿宋" w:cs="仿宋"/>
          <w:szCs w:val="24"/>
          <w:highlight w:val="none"/>
          <w:shd w:val="clear" w:color="auto" w:fill="ffffff"/>
        </w:rPr>
      </w:pPr>
      <w:r>
        <w:rPr>
          <w:rFonts w:hint="eastAsia" w:ascii="仿宋" w:hAnsi="仿宋" w:eastAsia="仿宋" w:cs="仿宋"/>
          <w:szCs w:val="24"/>
          <w:highlight w:val="none"/>
          <w:shd w:val="clear" w:color="auto" w:fill="ffffff"/>
        </w:rPr>
        <w:t xml:space="preserve">（四）拒绝下述供应商参加本次采购活动：</w:t>
      </w:r>
      <w:r/>
    </w:p>
    <w:p>
      <w:pPr>
        <w:pStyle w:val="754"/>
        <w:spacing w:beforeAutospacing="0" w:afterAutospacing="0" w:line="360" w:lineRule="auto"/>
        <w:rPr>
          <w:rFonts w:ascii="仿宋" w:hAnsi="仿宋" w:eastAsia="仿宋" w:cs="仿宋"/>
          <w:szCs w:val="24"/>
          <w:highlight w:val="none"/>
          <w:shd w:val="clear" w:color="auto" w:fill="ffffff"/>
        </w:rPr>
      </w:pPr>
      <w:r>
        <w:rPr>
          <w:rFonts w:hint="eastAsia" w:ascii="仿宋" w:hAnsi="仿宋" w:eastAsia="仿宋" w:cs="仿宋"/>
          <w:szCs w:val="24"/>
          <w:highlight w:val="none"/>
          <w:shd w:val="clear" w:color="auto" w:fill="ffffff"/>
        </w:rPr>
        <w:t xml:space="preserve">1、供应商单位负责人为同一人或者存在直接控股、管理关系的不同供应商，不得参加同一合同项下的政府采购活动。</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2、凡为采购项目提供整体设计、规范编制或者项目管理、监理、检测等服务的供应商，不得再参加本项目的采购活动。</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3、法人的分支机构不得参加响应活动（除银行、保险、石油石化、电力、电信等行业特殊情况外）。</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12"/>
      <w:r/>
    </w:p>
    <w:p>
      <w:pPr>
        <w:pStyle w:val="674"/>
        <w:keepLines w:val="0"/>
        <w:keepNext w:val="0"/>
        <w:spacing w:before="0" w:after="0" w:line="360" w:lineRule="auto"/>
        <w:rPr>
          <w:rFonts w:ascii="仿宋" w:hAnsi="仿宋" w:eastAsia="仿宋" w:cs="仿宋"/>
          <w:sz w:val="24"/>
          <w:szCs w:val="24"/>
          <w:lang w:eastAsia="zh-CN"/>
        </w:rPr>
      </w:pPr>
      <w:r>
        <w:rPr>
          <w:rStyle w:val="762"/>
          <w:rFonts w:hint="eastAsia" w:ascii="仿宋" w:hAnsi="仿宋" w:eastAsia="仿宋" w:cs="仿宋"/>
          <w:sz w:val="24"/>
          <w:szCs w:val="24"/>
          <w:shd w:val="clear" w:color="auto" w:fill="ffffff"/>
          <w:lang w:eastAsia="zh-CN"/>
        </w:rPr>
        <w:t xml:space="preserve">三、获取招标文件</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时间：自招标文件公告发布之日起5个工作日</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地点：“苏采云”系统（网址：http://jszfcg.jsczt.cn/）自行下载 </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方式：自行下载 </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售价：0.00元 </w:t>
      </w:r>
      <w:r/>
    </w:p>
    <w:p>
      <w:pPr>
        <w:pStyle w:val="674"/>
        <w:keepLines w:val="0"/>
        <w:keepNext w:val="0"/>
        <w:spacing w:before="0" w:after="0" w:line="360" w:lineRule="auto"/>
        <w:rPr>
          <w:rFonts w:ascii="仿宋" w:hAnsi="仿宋" w:eastAsia="仿宋" w:cs="仿宋"/>
          <w:sz w:val="24"/>
          <w:szCs w:val="24"/>
          <w:lang w:eastAsia="zh-CN"/>
        </w:rPr>
      </w:pPr>
      <w:r>
        <w:rPr>
          <w:rStyle w:val="762"/>
          <w:rFonts w:hint="eastAsia" w:ascii="仿宋" w:hAnsi="仿宋" w:eastAsia="仿宋" w:cs="仿宋"/>
          <w:sz w:val="24"/>
          <w:szCs w:val="24"/>
          <w:shd w:val="clear" w:color="auto" w:fill="ffffff"/>
          <w:lang w:eastAsia="zh-CN"/>
        </w:rPr>
        <w:t xml:space="preserve">四、提交投标文件截止时间、开标时间和地点</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lang w:eastAsia="zh-CN"/>
        </w:rPr>
        <w:t xml:space="preserve">2025-12-19</w:t>
      </w:r>
      <w:r>
        <w:rPr>
          <w:rFonts w:hint="eastAsia" w:ascii="仿宋" w:hAnsi="仿宋" w:eastAsia="仿宋" w:cs="仿宋"/>
          <w:szCs w:val="24"/>
          <w:shd w:val="clear" w:color="auto" w:fill="ffffff"/>
        </w:rPr>
        <w:t xml:space="preserve"> 09:30 （北京时间）</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地点：苏采云系统 </w:t>
      </w:r>
      <w:r/>
    </w:p>
    <w:p>
      <w:pPr>
        <w:pStyle w:val="674"/>
        <w:keepLines w:val="0"/>
        <w:keepNext w:val="0"/>
        <w:spacing w:before="0" w:after="0" w:line="360" w:lineRule="auto"/>
        <w:shd w:val="clear" w:color="auto" w:fill="ffffff"/>
        <w:rPr>
          <w:rFonts w:ascii="仿宋" w:hAnsi="仿宋" w:eastAsia="仿宋" w:cs="仿宋"/>
          <w:sz w:val="24"/>
          <w:szCs w:val="24"/>
          <w:lang w:eastAsia="zh-CN"/>
        </w:rPr>
      </w:pPr>
      <w:r>
        <w:rPr>
          <w:rStyle w:val="762"/>
          <w:rFonts w:hint="eastAsia" w:ascii="仿宋" w:hAnsi="仿宋" w:eastAsia="仿宋" w:cs="仿宋"/>
          <w:sz w:val="24"/>
          <w:szCs w:val="24"/>
          <w:shd w:val="clear" w:color="auto" w:fill="ffffff"/>
          <w:lang w:eastAsia="zh-CN"/>
        </w:rPr>
        <w:t xml:space="preserve">五、公告期限</w:t>
      </w:r>
      <w:r/>
    </w:p>
    <w:p>
      <w:pPr>
        <w:pStyle w:val="754"/>
        <w:spacing w:beforeAutospacing="0" w:afterAutospacing="0" w:line="360" w:lineRule="auto"/>
        <w:shd w:val="clear" w:color="auto" w:fill="ffffff"/>
        <w:rPr>
          <w:rFonts w:ascii="仿宋" w:hAnsi="仿宋" w:eastAsia="仿宋" w:cs="仿宋"/>
          <w:szCs w:val="24"/>
        </w:rPr>
      </w:pPr>
      <w:r>
        <w:rPr>
          <w:rFonts w:hint="eastAsia" w:ascii="仿宋" w:hAnsi="仿宋" w:eastAsia="仿宋" w:cs="仿宋"/>
          <w:szCs w:val="24"/>
          <w:shd w:val="clear" w:color="auto" w:fill="ffffff"/>
        </w:rPr>
        <w:t xml:space="preserve">自本公告发布之日起5个工作日。</w:t>
      </w:r>
      <w:r/>
    </w:p>
    <w:p>
      <w:pPr>
        <w:pStyle w:val="674"/>
        <w:keepLines w:val="0"/>
        <w:keepNext w:val="0"/>
        <w:spacing w:before="0" w:after="0" w:line="360" w:lineRule="auto"/>
        <w:rPr>
          <w:rFonts w:ascii="仿宋" w:hAnsi="仿宋" w:eastAsia="仿宋" w:cs="仿宋"/>
          <w:sz w:val="24"/>
          <w:szCs w:val="24"/>
          <w:lang w:eastAsia="zh-CN"/>
        </w:rPr>
      </w:pPr>
      <w:r>
        <w:rPr>
          <w:rStyle w:val="762"/>
          <w:rFonts w:hint="eastAsia" w:ascii="仿宋" w:hAnsi="仿宋" w:eastAsia="仿宋" w:cs="仿宋"/>
          <w:sz w:val="24"/>
          <w:szCs w:val="24"/>
          <w:shd w:val="clear" w:color="auto" w:fill="ffffff"/>
          <w:lang w:eastAsia="zh-CN"/>
        </w:rPr>
        <w:t xml:space="preserve">六、其他补充事宜</w:t>
      </w:r>
      <w:r/>
    </w:p>
    <w:p>
      <w:pPr>
        <w:spacing w:after="0" w:line="360" w:lineRule="auto"/>
        <w:rPr>
          <w:rFonts w:ascii="仿宋" w:hAnsi="仿宋" w:eastAsia="仿宋" w:cs="仿宋"/>
          <w:sz w:val="24"/>
          <w:szCs w:val="24"/>
          <w:lang w:eastAsia="zh-CN"/>
        </w:rPr>
      </w:pPr>
      <w:r/>
      <w:bookmarkStart w:id="13" w:name="OLE_LINK46"/>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ascii="仿宋" w:hAnsi="仿宋" w:eastAsia="仿宋" w:cs="仿宋"/>
          <w:b/>
          <w:sz w:val="24"/>
          <w:szCs w:val="24"/>
          <w:lang w:eastAsia="zh-CN"/>
        </w:rPr>
      </w:pPr>
      <w:r>
        <w:rPr>
          <w:rFonts w:hint="eastAsia" w:ascii="仿宋" w:hAnsi="仿宋" w:eastAsia="仿宋" w:cs="仿宋"/>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ascii="仿宋" w:hAnsi="仿宋" w:eastAsia="仿宋" w:cs="仿宋"/>
          <w:sz w:val="24"/>
          <w:szCs w:val="24"/>
          <w:lang w:eastAsia="zh-CN"/>
        </w:rPr>
      </w:pPr>
      <w:r>
        <w:rPr>
          <w:rFonts w:hint="eastAsia" w:ascii="仿宋" w:hAnsi="仿宋" w:eastAsia="仿宋" w:cs="仿宋"/>
          <w:b/>
          <w:sz w:val="24"/>
          <w:szCs w:val="24"/>
          <w:lang w:eastAsia="zh-CN"/>
        </w:rPr>
        <w:t xml:space="preserve">3、本项目采用不见面开标，投标人开标时无需到开标现场进行解密，采取网上开标大厅解密电子投标文件，投标人远程解密要求如下：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6、有关办理CA数字申领及电子签章事项，登录苏州政府采购网，点击页面底部苏采云图标，进入苏采云政府采购一体化平台，下载“新CA办理指南”文件查阅。</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7、有关电子投标制作技术疑问，请咨询苏采云软件公司客服：18261002950、0512-69820854、0519-86722802</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8、政府采购监督电话：0512-53512539</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9、本次招标投标保证金：本项目无须缴纳投标保证金。</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lang w:eastAsia="zh-CN"/>
        </w:rPr>
        <w:br/>
      </w:r>
      <w:r>
        <w:rPr>
          <w:rFonts w:hint="eastAsia" w:ascii="仿宋" w:hAnsi="仿宋" w:eastAsia="仿宋" w:cs="仿宋"/>
          <w:sz w:val="24"/>
          <w:szCs w:val="24"/>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13"/>
      <w:r/>
    </w:p>
    <w:p>
      <w:pPr>
        <w:pStyle w:val="674"/>
        <w:keepLines w:val="0"/>
        <w:keepNext w:val="0"/>
        <w:spacing w:before="0" w:after="0" w:line="360" w:lineRule="auto"/>
        <w:rPr>
          <w:rFonts w:ascii="仿宋" w:hAnsi="仿宋" w:eastAsia="仿宋" w:cs="仿宋"/>
          <w:sz w:val="24"/>
          <w:szCs w:val="24"/>
          <w:lang w:eastAsia="zh-CN"/>
        </w:rPr>
      </w:pPr>
      <w:r>
        <w:rPr>
          <w:rStyle w:val="762"/>
          <w:rFonts w:hint="eastAsia" w:ascii="仿宋" w:hAnsi="仿宋" w:eastAsia="仿宋" w:cs="仿宋"/>
          <w:sz w:val="24"/>
          <w:szCs w:val="24"/>
          <w:shd w:val="clear" w:color="auto" w:fill="ffffff"/>
          <w:lang w:eastAsia="zh-CN"/>
        </w:rPr>
        <w:t xml:space="preserve">七、对本次招标提出询问，请按以下方式联系</w:t>
      </w:r>
      <w:r/>
    </w:p>
    <w:p>
      <w:pPr>
        <w:pStyle w:val="754"/>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1.采购人信息 </w:t>
      </w:r>
      <w:r/>
    </w:p>
    <w:p>
      <w:pPr>
        <w:pStyle w:val="754"/>
        <w:spacing w:beforeAutospacing="0" w:afterAutospacing="0" w:line="360" w:lineRule="auto"/>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rPr>
        <w:t xml:space="preserve">单位名称：</w:t>
      </w:r>
      <w:r>
        <w:rPr>
          <w:rFonts w:hint="eastAsia" w:ascii="仿宋" w:hAnsi="仿宋" w:eastAsia="仿宋" w:cs="仿宋"/>
          <w:szCs w:val="24"/>
          <w:shd w:val="clear" w:color="auto" w:fill="ffffff"/>
          <w:lang w:eastAsia="zh-CN"/>
        </w:rPr>
        <w:t xml:space="preserve">太仓市</w:t>
      </w:r>
      <w:r>
        <w:rPr>
          <w:rFonts w:hint="eastAsia" w:ascii="仿宋" w:hAnsi="仿宋" w:eastAsia="仿宋" w:cs="仿宋"/>
          <w:szCs w:val="24"/>
          <w:shd w:val="clear" w:color="auto" w:fill="ffffff"/>
          <w:lang w:val="en-US" w:eastAsia="zh-CN"/>
        </w:rPr>
        <w:t xml:space="preserve">浮桥镇</w:t>
      </w:r>
      <w:r>
        <w:rPr>
          <w:rFonts w:hint="eastAsia" w:ascii="仿宋" w:hAnsi="仿宋" w:eastAsia="仿宋" w:cs="仿宋"/>
          <w:szCs w:val="24"/>
          <w:shd w:val="clear" w:color="auto" w:fill="ffffff"/>
          <w:lang w:eastAsia="zh-CN"/>
        </w:rPr>
        <w:t xml:space="preserve">人民政府</w:t>
      </w:r>
      <w:r/>
    </w:p>
    <w:p>
      <w:pPr>
        <w:pStyle w:val="754"/>
        <w:spacing w:beforeAutospacing="0" w:afterAutospacing="0" w:line="360" w:lineRule="auto"/>
        <w:rPr>
          <w:rFonts w:hint="eastAsia" w:ascii="仿宋" w:hAnsi="仿宋" w:eastAsia="仿宋" w:cs="仿宋"/>
          <w:szCs w:val="24"/>
          <w:shd w:val="clear" w:color="auto" w:fill="ffffff"/>
          <w:lang w:val="en-US" w:eastAsia="zh-CN"/>
        </w:rPr>
      </w:pPr>
      <w:r>
        <w:rPr>
          <w:rFonts w:hint="eastAsia" w:ascii="仿宋" w:hAnsi="仿宋" w:eastAsia="仿宋" w:cs="仿宋"/>
          <w:szCs w:val="24"/>
          <w:shd w:val="clear" w:color="auto" w:fill="ffffff"/>
        </w:rPr>
        <w:t xml:space="preserve">单位地址:</w:t>
      </w:r>
      <w:r>
        <w:rPr>
          <w:rFonts w:hint="eastAsia" w:ascii="仿宋" w:hAnsi="仿宋" w:eastAsia="仿宋" w:cs="仿宋"/>
          <w:szCs w:val="24"/>
          <w:shd w:val="clear" w:color="auto" w:fill="ffffff"/>
          <w:lang w:val="en-US" w:eastAsia="zh-CN"/>
        </w:rPr>
        <w:t xml:space="preserve"> 太仓市浮桥镇北环路12号             </w:t>
      </w:r>
      <w:r/>
    </w:p>
    <w:p>
      <w:pPr>
        <w:pStyle w:val="754"/>
        <w:spacing w:beforeAutospacing="0" w:afterAutospacing="0" w:line="360" w:lineRule="auto"/>
        <w:rPr>
          <w:rFonts w:hint="eastAsia" w:ascii="仿宋" w:hAnsi="仿宋" w:eastAsia="仿宋" w:cs="仿宋"/>
          <w:szCs w:val="24"/>
          <w:shd w:val="clear" w:color="auto" w:fill="ffffff"/>
          <w:lang w:val="en-US" w:eastAsia="zh-CN"/>
        </w:rPr>
      </w:pPr>
      <w:r>
        <w:rPr>
          <w:rFonts w:hint="eastAsia" w:ascii="仿宋" w:hAnsi="仿宋" w:eastAsia="仿宋" w:cs="仿宋"/>
          <w:szCs w:val="24"/>
          <w:shd w:val="clear" w:color="auto" w:fill="ffffff"/>
        </w:rPr>
        <w:t xml:space="preserve">联系人：</w:t>
      </w:r>
      <w:r>
        <w:rPr>
          <w:rFonts w:hint="eastAsia" w:ascii="仿宋" w:hAnsi="仿宋" w:eastAsia="仿宋" w:cs="仿宋"/>
          <w:szCs w:val="24"/>
          <w:shd w:val="clear" w:color="auto" w:fill="ffffff"/>
          <w:lang w:val="en-US" w:eastAsia="zh-CN"/>
        </w:rPr>
        <w:t xml:space="preserve"> 徐孙杰</w:t>
      </w:r>
      <w:r/>
    </w:p>
    <w:p>
      <w:pPr>
        <w:pStyle w:val="754"/>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联系电话：</w:t>
      </w:r>
      <w:r>
        <w:rPr>
          <w:rFonts w:hint="eastAsia" w:ascii="仿宋" w:hAnsi="仿宋" w:eastAsia="仿宋" w:cs="仿宋"/>
          <w:szCs w:val="24"/>
          <w:shd w:val="clear" w:color="auto" w:fill="ffffff"/>
          <w:lang w:val="en-US" w:eastAsia="zh-CN"/>
        </w:rPr>
        <w:t xml:space="preserve"> 0512-53700651</w:t>
      </w:r>
      <w:r>
        <w:rPr>
          <w:rFonts w:hint="eastAsia" w:ascii="仿宋" w:hAnsi="仿宋" w:eastAsia="仿宋" w:cs="仿宋"/>
          <w:szCs w:val="24"/>
          <w:shd w:val="clear" w:color="auto" w:fill="ffffff"/>
        </w:rPr>
        <w:t xml:space="preserve"> </w:t>
      </w:r>
      <w:r/>
    </w:p>
    <w:p>
      <w:pPr>
        <w:pStyle w:val="754"/>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 2.采购代理机构信息（如有）</w:t>
      </w:r>
      <w:r/>
    </w:p>
    <w:p>
      <w:pPr>
        <w:pStyle w:val="754"/>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单位名称：苏州市公共资源交易中心太仓分中心</w:t>
      </w:r>
      <w:r/>
    </w:p>
    <w:p>
      <w:pPr>
        <w:pStyle w:val="754"/>
        <w:spacing w:beforeAutospacing="0" w:afterAutospacing="0" w:line="360" w:lineRule="auto"/>
        <w:rPr>
          <w:rFonts w:hint="default" w:ascii="仿宋" w:hAnsi="仿宋" w:eastAsia="仿宋" w:cs="仿宋"/>
          <w:szCs w:val="24"/>
          <w:shd w:val="clear" w:color="auto" w:fill="ffffff"/>
          <w:lang w:val="en-US" w:eastAsia="zh-CN"/>
        </w:rPr>
      </w:pPr>
      <w:r>
        <w:rPr>
          <w:rFonts w:hint="eastAsia" w:ascii="仿宋" w:hAnsi="仿宋" w:eastAsia="仿宋" w:cs="仿宋"/>
          <w:szCs w:val="24"/>
          <w:shd w:val="clear" w:color="auto" w:fill="ffffff"/>
        </w:rPr>
        <w:t xml:space="preserve">单位地址：太仓市</w:t>
      </w:r>
      <w:r>
        <w:rPr>
          <w:rFonts w:hint="eastAsia" w:ascii="仿宋" w:hAnsi="仿宋" w:eastAsia="仿宋" w:cs="仿宋"/>
          <w:szCs w:val="24"/>
          <w:shd w:val="clear" w:color="auto" w:fill="ffffff"/>
          <w:lang w:val="en-US" w:eastAsia="zh-CN"/>
        </w:rPr>
        <w:t xml:space="preserve">万金北路88号3号楼2楼</w:t>
      </w:r>
      <w:r/>
    </w:p>
    <w:p>
      <w:pPr>
        <w:pStyle w:val="754"/>
        <w:spacing w:beforeAutospacing="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联系人：周萌</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联系电话：0512-53890581</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3.项目联系方式</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项目联系人：周萌</w:t>
      </w:r>
      <w:r/>
    </w:p>
    <w:p>
      <w:pPr>
        <w:pStyle w:val="754"/>
        <w:spacing w:beforeAutospacing="0" w:afterAutospacing="0" w:line="360" w:lineRule="auto"/>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电话：0512-53890581</w:t>
      </w:r>
      <w:r/>
    </w:p>
    <w:p>
      <w:pPr>
        <w:pStyle w:val="754"/>
        <w:spacing w:beforeAutospacing="0" w:afterAutospacing="0" w:line="480" w:lineRule="atLeast"/>
        <w:rPr>
          <w:rFonts w:cs="仿宋" w:asciiTheme="minorEastAsia" w:hAnsiTheme="minorEastAsia" w:eastAsiaTheme="minorEastAsia"/>
          <w:color w:val="333333"/>
          <w:szCs w:val="24"/>
          <w:shd w:val="clear" w:color="auto" w:fill="ffffff"/>
        </w:rPr>
      </w:pPr>
      <w:r>
        <w:rPr>
          <w:rFonts w:cs="仿宋" w:asciiTheme="minorEastAsia" w:hAnsiTheme="minorEastAsia" w:eastAsiaTheme="minorEastAsia"/>
          <w:color w:val="333333"/>
          <w:szCs w:val="24"/>
          <w:shd w:val="clear" w:color="auto" w:fill="ffffff"/>
        </w:rPr>
      </w:r>
      <w:r/>
    </w:p>
    <w:p>
      <w:pPr>
        <w:pStyle w:val="754"/>
        <w:spacing w:beforeAutospacing="0" w:afterAutospacing="0" w:line="480" w:lineRule="atLeast"/>
        <w:rPr>
          <w:rFonts w:cs="仿宋" w:asciiTheme="minorEastAsia" w:hAnsiTheme="minorEastAsia" w:eastAsiaTheme="minorEastAsia"/>
          <w:color w:val="333333"/>
          <w:szCs w:val="24"/>
          <w:shd w:val="clear" w:color="auto" w:fill="ffffff"/>
        </w:rPr>
      </w:pPr>
      <w:r>
        <w:rPr>
          <w:rFonts w:cs="仿宋" w:asciiTheme="minorEastAsia" w:hAnsiTheme="minorEastAsia" w:eastAsiaTheme="minorEastAsia"/>
          <w:color w:val="333333"/>
          <w:szCs w:val="24"/>
          <w:shd w:val="clear" w:color="auto" w:fill="ffffff"/>
        </w:rPr>
      </w:r>
      <w:r/>
    </w:p>
    <w:p>
      <w:pPr>
        <w:pStyle w:val="754"/>
        <w:spacing w:beforeAutospacing="0" w:afterAutospacing="0" w:line="480" w:lineRule="atLeast"/>
        <w:rPr>
          <w:rFonts w:cs="仿宋" w:asciiTheme="minorEastAsia" w:hAnsiTheme="minorEastAsia" w:eastAsiaTheme="minorEastAsia"/>
          <w:color w:val="333333"/>
          <w:szCs w:val="24"/>
          <w:shd w:val="clear" w:color="auto" w:fill="ffffff"/>
        </w:rPr>
      </w:pPr>
      <w:r>
        <w:rPr>
          <w:rFonts w:cs="仿宋" w:asciiTheme="minorEastAsia" w:hAnsiTheme="minorEastAsia" w:eastAsiaTheme="minorEastAsia"/>
          <w:color w:val="333333"/>
          <w:szCs w:val="24"/>
          <w:shd w:val="clear" w:color="auto" w:fill="ffffff"/>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t xml:space="preserve">第二部分  投标人须知</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一、说明和释义</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 说明</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1.1本招标文件仅适用于苏州市公共资源交易中心太仓分中心组织的招标活动。</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1.2本次招标活动及因本次招标产生的合同受中国法律制约和保护。</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1.3本招标文件的解释权属于苏州市公共资源交易中心太仓分中心。</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 词语释义</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2.1采购代理机构：具体组织实施招标活动的法人。本项目采购代理机构是苏州市公共资源交易中心太仓分中心。</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2.2投标人：经认定有资格响应招标，参加投标竞争的法人或其他组织和自然人。</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2.3响应：投标人根据采购人或采购代理机构发布的招标文件，编制投标文件并按规定投标的行为。</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2.5甲方（采购方）：合同中明确规定的实际购买货物和服务的法人或其他组织和自然人（采购人）</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2.6乙方（供应商）：合同中规定的向采购方提供货物和服务的法人或其他组织和自然人（中标人）</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2.7货物：系指乙方按招标采购文件规定，应向甲方提供的一切设备、备品、备件、工具、手册及其它有关技术资料和材料。</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2.9知识产权：指专利权、商标权、著作权等无形财产专有权的统称。</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2.10天：日历日。</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2.11交货地点：合同中明确约定的乙方提交的货物和服务最终到达地点。</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2.12 合同价款：根据合同规定，乙方在正确地履行合同义务后甲方应支付乙方的价款。</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2.13 产地：货物开采、生长、生产、最终制造、加工或提供服务的来源地。</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2.14不可抗力：不能预见、不能避免并且不能克服的客观情况。</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2.15 实质性响应：满足有关本次采购标的、数量、质量、价款或者报酬、履行期限、履行地点和方式、违约责任和解决争议方法等要求。</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2.17进口产品：指通过中国海关报关验收进入中国境内且产自境外的产品。</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2.18书面形式：指书面文字、合同书、信件和传真等可以有形地表现所载内容的形式。</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二、 投标人</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 合格投标人的基本条件</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3.1符合《中华人民共和国政府采购法》第二十二条第一款之规定；</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3.2满足本文件实质性条款的规定。</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4．合格投标人的特定条件</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4.1 按招标公告规定。</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5. 投标人代表</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6. 联合投标及转包、分包</w:t>
      </w:r>
      <w:r/>
    </w:p>
    <w:p>
      <w:pPr>
        <w:ind w:firstLine="480"/>
        <w:jc w:val="both"/>
        <w:spacing w:after="0" w:line="439" w:lineRule="atLeas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6.1</w:t>
      </w:r>
      <w:r>
        <w:rPr>
          <w:rFonts w:hint="eastAsia" w:cs="宋体" w:asciiTheme="minorEastAsia" w:hAnsiTheme="minorEastAsia" w:eastAsiaTheme="minorEastAsia"/>
          <w:sz w:val="24"/>
          <w:lang w:eastAsia="zh-CN"/>
        </w:rPr>
        <w:t xml:space="preserve">本项目不接受联合体投标</w:t>
      </w:r>
      <w:r>
        <w:rPr>
          <w:rFonts w:cs="宋体" w:asciiTheme="minorEastAsia" w:hAnsiTheme="minorEastAsia" w:eastAsiaTheme="minorEastAsia"/>
          <w:sz w:val="24"/>
          <w:lang w:eastAsia="zh-CN"/>
        </w:rPr>
        <w:t xml:space="preserve">。</w:t>
      </w:r>
      <w:r/>
    </w:p>
    <w:p>
      <w:pPr>
        <w:ind w:firstLine="480"/>
        <w:jc w:val="both"/>
        <w:spacing w:after="0" w:line="439" w:lineRule="atLeas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6.2本项目不接受转包</w:t>
      </w:r>
      <w:r/>
    </w:p>
    <w:p>
      <w:pPr>
        <w:ind w:firstLine="480"/>
        <w:jc w:val="both"/>
        <w:spacing w:after="0" w:line="439" w:lineRule="atLeas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6</w:t>
      </w:r>
      <w:r>
        <w:rPr>
          <w:rFonts w:cs="宋体" w:asciiTheme="minorEastAsia" w:hAnsiTheme="minorEastAsia" w:eastAsiaTheme="minorEastAsia"/>
          <w:sz w:val="24"/>
          <w:lang w:eastAsia="zh-CN"/>
        </w:rPr>
        <w:t xml:space="preserve">.3</w:t>
      </w:r>
      <w:r>
        <w:rPr>
          <w:rFonts w:hint="eastAsia" w:cs="宋体" w:asciiTheme="minorEastAsia" w:hAnsiTheme="minorEastAsia" w:eastAsiaTheme="minorEastAsia"/>
          <w:sz w:val="24"/>
          <w:lang w:eastAsia="zh-CN"/>
        </w:rPr>
        <w:t xml:space="preserve">本项目不接受分包。</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7. 投标费用 </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7.1投标人应自行承担所有准备及参加投标的相关费用。不论投标结果如何，采购代理机构在任何情况下均无义务也无责任承担这些费用。</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7.2 本次招标项目不收取标书费及中标服务费，请投标人在投标时充分考虑这一因素。</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三、招标文件说明</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8. 招标文件</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9. 招标文件的澄清</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9.1投标人在获取招标文件后，若有疑问，应于投标截止时间之前，向采购代理机构提出，采购代理机构将予以解答。</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9.2如有必要，问题答复将以“变更公告”形式由采购代理机构按照本须知第10条的规定发出。</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10.招标文件的修改</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10.3招标文件的更正（含澄清、修改等）内容与原招标文件在同一内容上表述不一致时，以发出日期最接近开标时间的公告为准。</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482"/>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11.质疑</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11.3上述应知其权益受到损害之日是指：</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11.3.1对采购文件提出质疑的，为获取采购文件或者采购文件公告期限届满之日起计算；</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11.3.2对采购过程提出质疑的，自采购程序环节结束之日起计算；</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11.3.3对中标结果提出质疑的，自中标结果公告期限届满之日起计算。</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 供应商提出质疑应当提交质疑函和必要的证明材料。质疑函应当包括下列内容：</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11.4.1 供应商的姓名或者名称、地址、邮编、联系人及联系电话；</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11.4.2 质疑项目的名称、编号；</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11.4.3 具体、明确的质疑事项和与质疑事项相关的请求；</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11.4.4 事实依据；</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11.4.5 必要的法律依据；</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11.4.6 提出质疑的日期。</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11.5质疑函的格式和内容应当符合财政部《政府采购供应商质疑函范本》 要求，质疑函范本在财政部官网上提供下载。</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 提交质疑函同时应当附如下证明材料：</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11.6.1</w:t>
      </w:r>
      <w:r>
        <w:rPr>
          <w:rFonts w:cs="宋体" w:asciiTheme="minorEastAsia" w:hAnsiTheme="minorEastAsia" w:eastAsiaTheme="minorEastAsia"/>
          <w:sz w:val="24"/>
          <w:lang w:eastAsia="zh-CN"/>
        </w:rPr>
        <w:t xml:space="preserve">对采购文件提出质疑的供应商提供参加本项目的</w:t>
      </w:r>
      <w:r>
        <w:rPr>
          <w:rFonts w:hint="eastAsia" w:cs="宋体" w:asciiTheme="minorEastAsia" w:hAnsiTheme="minorEastAsia" w:eastAsiaTheme="minorEastAsia"/>
          <w:b/>
          <w:sz w:val="24"/>
          <w:lang w:eastAsia="zh-CN"/>
        </w:rPr>
        <w:t xml:space="preserve">《投标供应商确认函》</w:t>
      </w:r>
      <w:r>
        <w:rPr>
          <w:rFonts w:cs="宋体" w:asciiTheme="minorEastAsia" w:hAnsiTheme="minorEastAsia" w:eastAsiaTheme="minorEastAsia"/>
          <w:color w:val="000000"/>
          <w:sz w:val="24"/>
          <w:lang w:eastAsia="zh-CN"/>
        </w:rPr>
        <w:t xml:space="preserve">；</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11.6.2质疑供应商的营业执照复印件加盖单位公章；</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11.6.3质疑供应商法定代表人身份证复印件加盖单位公章；</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480"/>
        <w:jc w:val="both"/>
        <w:spacing w:after="0" w:line="439" w:lineRule="atLeas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11.1</w:t>
      </w:r>
      <w:r>
        <w:rPr>
          <w:rFonts w:hint="eastAsia" w:cs="宋体" w:asciiTheme="minorEastAsia" w:hAnsiTheme="minorEastAsia" w:eastAsiaTheme="minorEastAsia"/>
          <w:sz w:val="24"/>
          <w:lang w:eastAsia="zh-CN"/>
        </w:rPr>
        <w:t xml:space="preserve">0</w:t>
      </w:r>
      <w:r>
        <w:rPr>
          <w:rFonts w:cs="宋体" w:asciiTheme="minorEastAsia" w:hAnsiTheme="minorEastAsia" w:eastAsiaTheme="minorEastAsia"/>
          <w:sz w:val="24"/>
          <w:lang w:eastAsia="zh-CN"/>
        </w:rPr>
        <w:t xml:space="preserve"> </w:t>
      </w:r>
      <w:r>
        <w:rPr>
          <w:rFonts w:hint="eastAsia" w:cs="宋体" w:asciiTheme="minorEastAsia" w:hAnsiTheme="minorEastAsia" w:eastAsiaTheme="minorEastAsia"/>
          <w:sz w:val="24"/>
          <w:lang w:eastAsia="zh-CN"/>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cs="宋体" w:asciiTheme="minorEastAsia" w:hAnsiTheme="minorEastAsia" w:eastAsiaTheme="minorEastAsia"/>
          <w:b/>
          <w:sz w:val="24"/>
          <w:lang w:eastAsia="zh-CN"/>
        </w:rPr>
        <w:t xml:space="preserve">（即《投标供应商确认函》）</w:t>
      </w:r>
      <w:r>
        <w:rPr>
          <w:rFonts w:hint="eastAsia" w:cs="宋体" w:asciiTheme="minorEastAsia" w:hAnsiTheme="minorEastAsia" w:eastAsiaTheme="minorEastAsia"/>
          <w:sz w:val="24"/>
          <w:lang w:eastAsia="zh-CN"/>
        </w:rPr>
        <w:t xml:space="preserve">与质疑函一起递交，否则不予受理。</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11.11 接受质疑函联系方式见采购公告联系事项。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四、 投标文件说明</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12、提示与要求</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12.2无论是否递交投标文件，投标人都应将招标文件及以后的所有通知、文件等视为保密文件。</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13. 投标文件计量单位和使用文字</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13.1投标文件中所使用的计量单位，除招标文件中有特殊要求外，均应使用中华人民共和国法定计量单位。</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14. 知识产权</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 投标文件的组成和顺序</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15.1报价部分（详见投标文件格式）：</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15.1.1封面</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15.1.2《开标一览表》(统一格式)；</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15.1.3公开分项报价表；</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15.2 投标正文部分（包含资质证明和技术部分）</w:t>
      </w:r>
      <w:r/>
    </w:p>
    <w:p>
      <w:pPr>
        <w:ind w:firstLine="482"/>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15.2.1资质证明文件部分</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15.2.1.1关于资格文件的声明函（详见投标文件格式）；</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15.2.1.2投标承诺函（详见投标文件格式）；</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15.2.1.3投标人基本情况表（详见投标文件格式）；</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15.2.1.4投标人法定代表人身份证复印件；</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15.2.1.5投标人法定代表人授权委托书原件（如有授权）（详见投标文件格式）</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15.2.1.6投标人授权代理人身份证复印件（如有授权）</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15.2.1.7投标单位营业执照副本或三证合一营业执照复印件；</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15.2.1.8投标人参加本次政府采购活动前的财务状况报告或者银行出具的资信证明；</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15.2.1.9投标人根据项目需求提供履行合同所必需的设备和专业技术能力的证明材料；</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15.2.1.10投标人参加本次政府采购活动前半年（至少一个月）依法缴纳税收和社会保障资金的证明材料；</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15.2.1.11投标人参加政府采购活动前三年在经营活动中没有重大违法记录的书面申明（详见投标文件格式）；</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15.2.1.12投标人证明其符合招标文件规定的投标人特定资格条件的证书、证明和文件材料；（如有）</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15.2.1.13中小企业声明函</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bookmarkStart w:id="14" w:name="OLE_LINK3"/>
      <w:r>
        <w:rPr>
          <w:rFonts w:cs="宋体" w:asciiTheme="minorEastAsia" w:hAnsiTheme="minorEastAsia" w:eastAsiaTheme="minorEastAsia"/>
          <w:color w:val="000000"/>
          <w:sz w:val="24"/>
          <w:lang w:eastAsia="zh-CN"/>
        </w:rPr>
        <w:t xml:space="preserve">15.2.1.14</w:t>
      </w:r>
      <w:bookmarkEnd w:id="14"/>
      <w:r>
        <w:rPr>
          <w:rFonts w:cs="宋体" w:asciiTheme="minorEastAsia" w:hAnsiTheme="minorEastAsia" w:eastAsiaTheme="minorEastAsia"/>
          <w:color w:val="000000"/>
          <w:sz w:val="24"/>
          <w:lang w:eastAsia="zh-CN"/>
        </w:rPr>
        <w:t xml:space="preserve">残疾人福利性单位声明函（如有）；</w:t>
      </w:r>
      <w:r/>
    </w:p>
    <w:p>
      <w:pPr>
        <w:ind w:firstLine="482"/>
        <w:jc w:val="both"/>
        <w:spacing w:after="0" w:line="439" w:lineRule="atLeast"/>
        <w:rPr>
          <w:rFonts w:cs="宋体" w:asciiTheme="minorEastAsia" w:hAnsiTheme="minorEastAsia" w:eastAsiaTheme="minorEastAsia"/>
          <w:b/>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w:t>
      </w:r>
      <w:r>
        <w:rPr>
          <w:rFonts w:hint="eastAsia" w:cs="宋体" w:asciiTheme="minorEastAsia" w:hAnsiTheme="minorEastAsia" w:eastAsiaTheme="minorEastAsia"/>
          <w:color w:val="000000"/>
          <w:sz w:val="24"/>
          <w:lang w:eastAsia="zh-CN"/>
        </w:rPr>
        <w:t xml:space="preserve">5</w:t>
      </w:r>
      <w:r>
        <w:rPr>
          <w:rFonts w:cs="宋体" w:asciiTheme="minorEastAsia" w:hAnsiTheme="minorEastAsia" w:eastAsiaTheme="minorEastAsia"/>
          <w:color w:val="000000"/>
          <w:sz w:val="24"/>
          <w:lang w:eastAsia="zh-CN"/>
        </w:rPr>
        <w:t xml:space="preserve">监狱企业证明文件（如有）</w:t>
      </w:r>
      <w:r>
        <w:rPr>
          <w:rFonts w:hint="eastAsia" w:cs="宋体" w:asciiTheme="minorEastAsia" w:hAnsiTheme="minorEastAsia" w:eastAsiaTheme="minorEastAsia"/>
          <w:color w:val="000000"/>
          <w:sz w:val="24"/>
          <w:lang w:eastAsia="zh-CN"/>
        </w:rPr>
        <w:t xml:space="preserve">；</w:t>
      </w:r>
      <w:r/>
    </w:p>
    <w:p>
      <w:pPr>
        <w:ind w:firstLine="482"/>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15.2.2技术部分</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15.2.2.1服务要求偏离表（详见投标文件格式）；</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15.2.2.2商务要求偏离表（详见投标文件格式）；</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15.2.2.3项目的技术及服务方案；</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15.2.2.4项目实施方案和进度方案；</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15.2.2.5质量保证措施和承诺；</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15.2.2.6售后服务内容；</w:t>
      </w:r>
      <w:r/>
    </w:p>
    <w:p>
      <w:pPr>
        <w:ind w:firstLine="48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15.2.2.7</w:t>
      </w:r>
      <w:r>
        <w:rPr>
          <w:rFonts w:hint="eastAsia" w:cs="宋体" w:asciiTheme="minorEastAsia" w:hAnsiTheme="minorEastAsia" w:eastAsiaTheme="minorEastAsia"/>
          <w:color w:val="000000"/>
          <w:sz w:val="24"/>
          <w:lang w:eastAsia="zh-CN"/>
        </w:rPr>
        <w:t xml:space="preserve">企业类似业绩一览表</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8拟投入本项目的专业技术（服务）人员情况一览表</w:t>
      </w:r>
      <w:r>
        <w:rPr>
          <w:rFonts w:cs="宋体" w:asciiTheme="minorEastAsia" w:hAnsiTheme="minorEastAsia" w:eastAsiaTheme="minorEastAsia"/>
          <w:color w:val="000000"/>
          <w:sz w:val="24"/>
          <w:lang w:eastAsia="zh-CN"/>
        </w:rPr>
        <w:t xml:space="preserve">；</w:t>
      </w:r>
      <w:r/>
    </w:p>
    <w:p>
      <w:pPr>
        <w:ind w:firstLine="48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9拟投入本项目的设备设施明细表</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10</w:t>
      </w:r>
      <w:r>
        <w:rPr>
          <w:rFonts w:cs="宋体" w:asciiTheme="minorEastAsia" w:hAnsiTheme="minorEastAsia" w:eastAsiaTheme="minorEastAsia"/>
          <w:color w:val="000000"/>
          <w:sz w:val="24"/>
          <w:lang w:eastAsia="zh-CN"/>
        </w:rPr>
        <w:t xml:space="preserve">其他投标人认为需要提供的材料；</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15.3投标文件由15.1、15.2款规定的内容共同组成。</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16. 投标文件编制要求   </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16.1</w:t>
      </w:r>
      <w:r>
        <w:rPr>
          <w:rFonts w:cs="宋体" w:asciiTheme="minorEastAsia" w:hAnsiTheme="minorEastAsia" w:eastAsiaTheme="minorEastAsia"/>
          <w:b/>
          <w:color w:val="000000"/>
          <w:sz w:val="24"/>
          <w:lang w:eastAsia="zh-CN"/>
        </w:rPr>
        <w:t xml:space="preserve">电子投标文件编制要求：</w:t>
      </w:r>
      <w:r>
        <w:rPr>
          <w:rFonts w:cs="宋体" w:asciiTheme="minorEastAsia" w:hAnsiTheme="minorEastAsia" w:eastAsiaTheme="minorEastAsia"/>
          <w:color w:val="000000"/>
          <w:sz w:val="24"/>
          <w:lang w:eastAsia="zh-CN"/>
        </w:rPr>
        <w:t xml:space="preserve">投标人应使用</w:t>
      </w:r>
      <w:r>
        <w:rPr>
          <w:rFonts w:cs="宋体" w:asciiTheme="minorEastAsia" w:hAnsiTheme="minorEastAsia" w:eastAsiaTheme="minorEastAsia"/>
          <w:b/>
          <w:color w:val="000000"/>
          <w:sz w:val="24"/>
          <w:lang w:eastAsia="zh-CN"/>
        </w:rPr>
        <w:t xml:space="preserve">招标文件要求的投标文件制作软件制作电子投标文件</w:t>
      </w:r>
      <w:r>
        <w:rPr>
          <w:rFonts w:cs="宋体" w:asciiTheme="minorEastAsia" w:hAnsiTheme="minorEastAsia" w:eastAsiaTheme="minorEastAsia"/>
          <w:color w:val="000000"/>
          <w:sz w:val="24"/>
          <w:lang w:eastAsia="zh-CN"/>
        </w:rPr>
        <w:t xml:space="preserve">，电子投标文件按招标文件规定的格式制作，如果未按要求制作上传，可能导致投标无效。</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17. 投标报价（编制）要求的说明</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17.3 一项投标内容只允许一个报价，采购代理机构不接受任何有选择性的投标报价。</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17.4投标文件报价中的单价和总价全部采用人民币表示，除非合同的特殊条款另有规定。</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17.5最低的投标报价或最高的折扣比例是中标的重要条件，但不是中标的唯一条件。</w:t>
      </w:r>
      <w:r/>
    </w:p>
    <w:p>
      <w:pPr>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18. 投标保证金</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本项目无须缴纳投标保证金</w:t>
      </w:r>
      <w:r>
        <w:rPr>
          <w:rFonts w:cs="宋体" w:asciiTheme="minorEastAsia" w:hAnsiTheme="minorEastAsia" w:eastAsiaTheme="minorEastAsia"/>
          <w:b/>
          <w:color w:val="000000"/>
          <w:sz w:val="24"/>
          <w:lang w:eastAsia="zh-CN"/>
        </w:rPr>
        <w:t xml:space="preserve">。</w:t>
      </w:r>
      <w:r/>
    </w:p>
    <w:p>
      <w:pPr>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19. 投标文件的有效期</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19.1在本招标文件规定的开标之日起九十（90）天内，投标人所提交的投标文件应保持有效。</w:t>
      </w:r>
      <w:r>
        <w:rPr>
          <w:rFonts w:cs="宋体" w:asciiTheme="minorEastAsia" w:hAnsiTheme="minorEastAsia" w:eastAsiaTheme="minorEastAsia"/>
          <w:b/>
          <w:color w:val="000000"/>
          <w:sz w:val="24"/>
          <w:lang w:eastAsia="zh-CN"/>
        </w:rPr>
        <w:t xml:space="preserve">有效期短于这个规定期限的投标文件，将被认定为未实质性响应招标文件要求。</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五、 投标文件的提交、撤回和修改</w:t>
      </w:r>
      <w:r/>
    </w:p>
    <w:p>
      <w:pPr>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20. 投标文件的上传、提交</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20.</w:t>
      </w:r>
      <w:r>
        <w:rPr>
          <w:rFonts w:cs="宋体" w:asciiTheme="minorEastAsia" w:hAnsiTheme="minorEastAsia" w:eastAsiaTheme="minorEastAsia"/>
          <w:b/>
          <w:color w:val="000000"/>
          <w:sz w:val="24"/>
          <w:lang w:eastAsia="zh-CN"/>
        </w:rPr>
        <w:t xml:space="preserve">1投标人应将制作好的加密电子投标文件按要求在投标截止时间前上传到交易系统平台中。</w:t>
      </w:r>
      <w:r/>
    </w:p>
    <w:p>
      <w:pPr>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21. 投标截止时间</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21.1</w:t>
      </w:r>
      <w:r>
        <w:rPr>
          <w:rFonts w:cs="宋体" w:asciiTheme="minorEastAsia" w:hAnsiTheme="minorEastAsia" w:eastAsiaTheme="minorEastAsia"/>
          <w:b/>
          <w:color w:val="000000"/>
          <w:sz w:val="24"/>
          <w:lang w:eastAsia="zh-CN"/>
        </w:rPr>
        <w:t xml:space="preserve">电子投标文件必须按招标公告中规定的网上投标截止时间前提交</w:t>
      </w:r>
      <w:r>
        <w:rPr>
          <w:rFonts w:cs="宋体" w:asciiTheme="minorEastAsia" w:hAnsiTheme="minorEastAsia" w:eastAsiaTheme="minorEastAsia"/>
          <w:color w:val="000000"/>
          <w:sz w:val="24"/>
          <w:lang w:eastAsia="zh-CN"/>
        </w:rPr>
        <w:t xml:space="preserve">，</w:t>
      </w:r>
      <w:r>
        <w:rPr>
          <w:rFonts w:cs="宋体" w:asciiTheme="minorEastAsia" w:hAnsiTheme="minorEastAsia" w:eastAsiaTheme="minorEastAsia"/>
          <w:b/>
          <w:color w:val="000000"/>
          <w:sz w:val="24"/>
          <w:lang w:eastAsia="zh-CN"/>
        </w:rPr>
        <w:t xml:space="preserve">否则投标无效</w:t>
      </w:r>
      <w:r>
        <w:rPr>
          <w:rFonts w:cs="宋体" w:asciiTheme="minorEastAsia" w:hAnsiTheme="minorEastAsia" w:eastAsiaTheme="minorEastAsia"/>
          <w:color w:val="000000"/>
          <w:sz w:val="24"/>
          <w:lang w:eastAsia="zh-CN"/>
        </w:rPr>
        <w:t xml:space="preserve">。</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22. 投标文件的修改和撤回</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22.1投标人在提交投标文件截止时间前，可对其投标文件进行撤回或修改。</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22.2开标后投标人不得撤回投标。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六、开标和评标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23. 开标</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23.1采购代理机构按采购公告规定的时间、地点主持不见面开标活动。开标仪式由采购代理机构、采购人等主持。</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w:t>
      </w:r>
      <w:r>
        <w:rPr>
          <w:rFonts w:cs="宋体" w:asciiTheme="minorEastAsia" w:hAnsiTheme="minorEastAsia" w:eastAsiaTheme="minorEastAsia"/>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w:t>
      </w:r>
      <w:r>
        <w:rPr>
          <w:rFonts w:cs="宋体" w:asciiTheme="minorEastAsia" w:hAnsiTheme="minorEastAsia" w:eastAsiaTheme="minorEastAsia"/>
          <w:b/>
          <w:color w:val="000000"/>
          <w:sz w:val="24"/>
          <w:lang w:eastAsia="zh-CN"/>
        </w:rPr>
        <w:t xml:space="preserve">本项目开标后在规定的解密时间内，投标人须自行登录网上开标大厅解密投标文件，解密时间为</w:t>
      </w:r>
      <w:r>
        <w:rPr>
          <w:rFonts w:hint="eastAsia" w:cs="宋体" w:asciiTheme="minorEastAsia" w:hAnsiTheme="minorEastAsia" w:eastAsiaTheme="minorEastAsia"/>
          <w:b/>
          <w:color w:val="000000"/>
          <w:sz w:val="24"/>
          <w:lang w:eastAsia="zh-CN"/>
        </w:rPr>
        <w:t xml:space="preserve">15分钟</w:t>
      </w:r>
      <w:r>
        <w:rPr>
          <w:rFonts w:cs="宋体" w:asciiTheme="minorEastAsia" w:hAnsiTheme="minorEastAsia" w:eastAsiaTheme="minorEastAsia"/>
          <w:b/>
          <w:color w:val="000000"/>
          <w:sz w:val="24"/>
          <w:lang w:eastAsia="zh-CN"/>
        </w:rPr>
        <w:t xml:space="preserve">，因自身原因导致解密失败的，由投标人自行承担相关责任。</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23.4采购代理机构在开标仪式上，将公布投标人的名称、投标价格，并将作唱标记录。</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23.5投标人代表对开标过程和开标记录有疑义，以及认为采购人、采购代理机构相关工作人员有需要回避的情形的，</w:t>
      </w:r>
      <w:r>
        <w:rPr>
          <w:rFonts w:cs="宋体" w:asciiTheme="minorEastAsia" w:hAnsiTheme="minorEastAsia" w:eastAsiaTheme="minorEastAsia"/>
          <w:b/>
          <w:color w:val="000000"/>
          <w:sz w:val="24"/>
          <w:lang w:eastAsia="zh-CN"/>
        </w:rPr>
        <w:t xml:space="preserve">应通过不见面开标大厅提出</w:t>
      </w:r>
      <w:r>
        <w:rPr>
          <w:rFonts w:cs="宋体" w:asciiTheme="minorEastAsia" w:hAnsiTheme="minorEastAsia" w:eastAsiaTheme="minorEastAsia"/>
          <w:color w:val="000000"/>
          <w:sz w:val="24"/>
          <w:lang w:eastAsia="zh-CN"/>
        </w:rPr>
        <w:t xml:space="preserve">询问或者回避申请。采购人、采购代理机构对投标人代表提出的询问或者回避申请应当及时处理。</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24. 评标委员会</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24.1评标委员会由采购人或委托采购代理机构依法组建，负责本项目的评标事务。</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24.2评标委员会独立履行下列职责：</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24.2.1审查投标文件是否符合招标文件的要求，并作出评价；</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24.2.2可以要求投标供应商对投标文件有关事项作出解释或澄清；</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24.2.3推荐中标候选供应商名单，或者受采购人委托按照事先确定的办法直接确定中标供应商；</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24.2.4向采购代理机构或者有关部门报告非法干预评标工作的行为；</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24.3评标委员会成员应当履行下列义务：</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24.3.1遵纪守法，客观、公正、廉洁地履行职责；</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24.3.2按照招标文件规定的评标办法和评标标准进行评标，对评审意见承担个人责任；</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24.3.3对评标过程和结果，以及投标人的商业秘密保密；</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24.3.4参与评标报告的起草；</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24.3.5配合采购代理机构答复投标供应商提出的质疑；</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24.3.6配合相关部门的投诉处理工作；</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25. 评标内容的保密</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25.3在评标期间，采购代理机构将通过指定联络人与投标人进行联系。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26.对投标文件初审</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26.1投标文件初审分为资格性检查和符合性检查。</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 关于信用记录查询：</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26.1.2.1查询时间：评标</w:t>
      </w:r>
      <w:r>
        <w:rPr>
          <w:rFonts w:hint="eastAsia" w:cs="宋体" w:asciiTheme="minorEastAsia" w:hAnsiTheme="minorEastAsia" w:eastAsiaTheme="minorEastAsia"/>
          <w:color w:val="000000"/>
          <w:sz w:val="24"/>
          <w:lang w:eastAsia="zh-CN"/>
        </w:rPr>
        <w:t xml:space="preserve">阶段</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26.1.2.2查询渠道：通过“信用中国”网站、中国政府采购网等渠道查询相关主体信用记录。</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26.1.2.4信用记录使用规则：评审小组在对供应商进行资格性审查时，应根据查询结果对供应商的不良信用记录逐项甄别确认。</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26.2.1 不同投标人的投标文件由同一单位或者个人编制；</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26.2.2不同投标人委托同一单位或者个人办理投标事宜；</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26.2.3不同投标人的投标文件载明的项目管理成员或者联系人员为同一人；</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26.2.4不同投标人的投标文件异常一致或者投标报价呈规律性差异；</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26.2.5不同投标人的投标文件相互混装；</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26.6评标委员会将对确定为实质性响应的投标进行审核，看其是否有计算上或累加上的算术错误，修正错误的原则如下：</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26.6.1投标文件中开标一览表（报价表）内容与投标文件中相应内容不一致的，以开标一览表（报价表）为准；</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26.6.2大写金额和小写金额不一致的，以大写金额为准；</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26.6.3单价金额小数点或者百分比有明显错位的，以开标一览表的总价为准，并修改单价；</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26.6.4总价金额与按单价汇总金额不一致的，以单价金额计算结果为准。</w:t>
      </w:r>
      <w:r/>
    </w:p>
    <w:p>
      <w:pPr>
        <w:ind w:left="44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ind w:firstLine="482"/>
        <w:jc w:val="both"/>
        <w:spacing w:after="0" w:line="439" w:lineRule="atLeast"/>
        <w:rPr>
          <w:rFonts w:cs="宋体" w:asciiTheme="minorEastAsia" w:hAnsiTheme="minorEastAsia" w:eastAsiaTheme="minorEastAsia"/>
          <w:b/>
          <w:bCs/>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lang w:eastAsia="zh-CN"/>
        </w:rPr>
        <w:t xml:space="preserve">26.7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cs="宋体" w:asciiTheme="minorEastAsia" w:hAnsiTheme="minorEastAsia" w:eastAsiaTheme="minorEastAsia"/>
          <w:b/>
          <w:bCs/>
          <w:color w:val="000000"/>
          <w:sz w:val="24"/>
          <w:lang w:eastAsia="zh-CN"/>
        </w:rPr>
        <w:br/>
      </w:r>
      <w:r>
        <w:rPr>
          <w:rFonts w:hint="eastAsia" w:cs="宋体" w:asciiTheme="minorEastAsia" w:hAnsiTheme="minorEastAsia" w:eastAsiaTheme="minorEastAsia"/>
          <w:b/>
          <w:bCs/>
          <w:color w:val="000000"/>
          <w:sz w:val="24"/>
          <w:lang w:eastAsia="zh-CN"/>
        </w:rPr>
        <w:t xml:space="preserve">  </w:t>
      </w:r>
      <w:r>
        <w:rPr>
          <w:rFonts w:cs="宋体" w:asciiTheme="minorEastAsia" w:hAnsiTheme="minorEastAsia" w:eastAsiaTheme="minorEastAsia"/>
          <w:b/>
          <w:bCs/>
          <w:color w:val="000000"/>
          <w:sz w:val="24"/>
          <w:lang w:eastAsia="zh-CN"/>
        </w:rPr>
        <w:t xml:space="preserve">异常低价投标（响应）审查的情形和具体要求如下：</w:t>
      </w:r>
      <w:r>
        <w:rPr>
          <w:rFonts w:cs="宋体" w:asciiTheme="minorEastAsia" w:hAnsiTheme="minorEastAsia" w:eastAsiaTheme="minorEastAsia"/>
          <w:b/>
          <w:bCs/>
          <w:color w:val="000000"/>
          <w:sz w:val="24"/>
          <w:lang w:eastAsia="zh-CN"/>
        </w:rPr>
        <w:br/>
      </w:r>
      <w:r>
        <w:rPr>
          <w:rFonts w:hint="eastAsia" w:cs="宋体" w:asciiTheme="minorEastAsia" w:hAnsiTheme="minorEastAsia" w:eastAsiaTheme="minorEastAsia"/>
          <w:b/>
          <w:bCs/>
          <w:color w:val="000000"/>
          <w:sz w:val="24"/>
          <w:lang w:eastAsia="zh-CN"/>
        </w:rPr>
        <w:t xml:space="preserve">  </w:t>
      </w:r>
      <w:r>
        <w:rPr>
          <w:rFonts w:cs="宋体" w:asciiTheme="minorEastAsia" w:hAnsiTheme="minorEastAsia" w:eastAsiaTheme="minorEastAsia"/>
          <w:b/>
          <w:bCs/>
          <w:color w:val="000000"/>
          <w:sz w:val="24"/>
          <w:lang w:eastAsia="zh-CN"/>
        </w:rPr>
        <w:t xml:space="preserve">26.7.1投标（响应）报价低于采购项目预算50%的，即投标（响应）报价&lt;采购项目预</w:t>
      </w:r>
      <w:r>
        <w:rPr>
          <w:rFonts w:cs="宋体" w:asciiTheme="minorEastAsia" w:hAnsiTheme="minorEastAsia" w:eastAsiaTheme="minorEastAsia"/>
          <w:b/>
          <w:bCs/>
          <w:color w:val="000000"/>
          <w:sz w:val="24"/>
          <w:lang w:eastAsia="zh-CN"/>
        </w:rPr>
        <w:br/>
      </w:r>
      <w:r>
        <w:rPr>
          <w:rFonts w:cs="宋体" w:asciiTheme="minorEastAsia" w:hAnsiTheme="minorEastAsia" w:eastAsiaTheme="minorEastAsia"/>
          <w:b/>
          <w:bCs/>
          <w:color w:val="000000"/>
          <w:sz w:val="24"/>
          <w:lang w:eastAsia="zh-CN"/>
        </w:rPr>
        <w:t xml:space="preserve">算</w:t>
      </w:r>
      <w:r>
        <w:rPr>
          <w:rFonts w:hint="eastAsia" w:cs="宋体" w:asciiTheme="minorEastAsia" w:hAnsiTheme="minorEastAsia" w:eastAsiaTheme="minorEastAsia"/>
          <w:b/>
          <w:bCs/>
          <w:color w:val="000000"/>
          <w:sz w:val="24"/>
          <w:lang w:eastAsia="zh-CN"/>
        </w:rPr>
        <w:t xml:space="preserve">×</w:t>
      </w:r>
      <w:r>
        <w:rPr>
          <w:rFonts w:cs="宋体" w:asciiTheme="minorEastAsia" w:hAnsiTheme="minorEastAsia" w:eastAsiaTheme="minorEastAsia"/>
          <w:b/>
          <w:bCs/>
          <w:color w:val="000000"/>
          <w:sz w:val="24"/>
          <w:lang w:eastAsia="zh-CN"/>
        </w:rPr>
        <w:t xml:space="preserve">50%；</w:t>
      </w:r>
      <w:r>
        <w:rPr>
          <w:rFonts w:cs="宋体" w:asciiTheme="minorEastAsia" w:hAnsiTheme="minorEastAsia" w:eastAsiaTheme="minorEastAsia"/>
          <w:b/>
          <w:bCs/>
          <w:color w:val="000000"/>
          <w:sz w:val="24"/>
          <w:lang w:eastAsia="zh-CN"/>
        </w:rPr>
        <w:br/>
      </w:r>
      <w:r>
        <w:rPr>
          <w:rFonts w:hint="eastAsia" w:cs="宋体" w:asciiTheme="minorEastAsia" w:hAnsiTheme="minorEastAsia" w:eastAsiaTheme="minorEastAsia"/>
          <w:b/>
          <w:bCs/>
          <w:color w:val="000000"/>
          <w:sz w:val="24"/>
          <w:lang w:eastAsia="zh-CN"/>
        </w:rPr>
        <w:t xml:space="preserve">  </w:t>
      </w:r>
      <w:r>
        <w:rPr>
          <w:rFonts w:cs="宋体" w:asciiTheme="minorEastAsia" w:hAnsiTheme="minorEastAsia" w:eastAsiaTheme="minorEastAsia"/>
          <w:b/>
          <w:bCs/>
          <w:color w:val="000000"/>
          <w:sz w:val="24"/>
          <w:lang w:eastAsia="zh-CN"/>
        </w:rPr>
        <w:t xml:space="preserve">26.7.2投标（响应）报价低于采购项目最高限价45%的，即投标（响应）报价&lt;采购</w:t>
      </w:r>
      <w:r>
        <w:rPr>
          <w:rFonts w:cs="宋体" w:asciiTheme="minorEastAsia" w:hAnsiTheme="minorEastAsia" w:eastAsiaTheme="minorEastAsia"/>
          <w:b/>
          <w:bCs/>
          <w:color w:val="000000"/>
          <w:sz w:val="24"/>
          <w:lang w:eastAsia="zh-CN"/>
        </w:rPr>
        <w:br/>
      </w:r>
      <w:r>
        <w:rPr>
          <w:rFonts w:cs="宋体" w:asciiTheme="minorEastAsia" w:hAnsiTheme="minorEastAsia" w:eastAsiaTheme="minorEastAsia"/>
          <w:b/>
          <w:bCs/>
          <w:color w:val="000000"/>
          <w:sz w:val="24"/>
          <w:lang w:eastAsia="zh-CN"/>
        </w:rPr>
        <w:t xml:space="preserve">项目最高限价</w:t>
      </w:r>
      <w:r>
        <w:rPr>
          <w:rFonts w:hint="eastAsia" w:cs="宋体" w:asciiTheme="minorEastAsia" w:hAnsiTheme="minorEastAsia" w:eastAsiaTheme="minorEastAsia"/>
          <w:b/>
          <w:bCs/>
          <w:color w:val="000000"/>
          <w:sz w:val="24"/>
          <w:lang w:eastAsia="zh-CN"/>
        </w:rPr>
        <w:t xml:space="preserve">×</w:t>
      </w:r>
      <w:r>
        <w:rPr>
          <w:rFonts w:cs="宋体" w:asciiTheme="minorEastAsia" w:hAnsiTheme="minorEastAsia" w:eastAsiaTheme="minorEastAsia"/>
          <w:b/>
          <w:bCs/>
          <w:color w:val="000000"/>
          <w:sz w:val="24"/>
          <w:lang w:eastAsia="zh-CN"/>
        </w:rPr>
        <w:t xml:space="preserve">45%；</w:t>
      </w:r>
      <w:r>
        <w:rPr>
          <w:rFonts w:cs="宋体" w:asciiTheme="minorEastAsia" w:hAnsiTheme="minorEastAsia" w:eastAsiaTheme="minorEastAsia"/>
          <w:b/>
          <w:bCs/>
          <w:color w:val="000000"/>
          <w:sz w:val="24"/>
          <w:lang w:eastAsia="zh-CN"/>
        </w:rPr>
        <w:br/>
      </w:r>
      <w:r>
        <w:rPr>
          <w:rFonts w:hint="eastAsia" w:cs="宋体" w:asciiTheme="minorEastAsia" w:hAnsiTheme="minorEastAsia" w:eastAsiaTheme="minorEastAsia"/>
          <w:b/>
          <w:bCs/>
          <w:color w:val="000000"/>
          <w:sz w:val="24"/>
          <w:lang w:eastAsia="zh-CN"/>
        </w:rPr>
        <w:t xml:space="preserve">  </w:t>
      </w:r>
      <w:r>
        <w:rPr>
          <w:rFonts w:cs="宋体" w:asciiTheme="minorEastAsia" w:hAnsiTheme="minorEastAsia" w:eastAsiaTheme="minorEastAsia"/>
          <w:b/>
          <w:bCs/>
          <w:color w:val="000000"/>
          <w:sz w:val="24"/>
          <w:lang w:eastAsia="zh-CN"/>
        </w:rPr>
        <w:t xml:space="preserve">26.7.3评审委员会认定的供应商报价过低、有可能影响产品质量或者不能诚信履约的</w:t>
      </w:r>
      <w:r>
        <w:rPr>
          <w:rFonts w:cs="宋体" w:asciiTheme="minorEastAsia" w:hAnsiTheme="minorEastAsia" w:eastAsiaTheme="minorEastAsia"/>
          <w:b/>
          <w:bCs/>
          <w:color w:val="000000"/>
          <w:sz w:val="24"/>
          <w:lang w:eastAsia="zh-CN"/>
        </w:rPr>
        <w:br/>
      </w:r>
      <w:r>
        <w:rPr>
          <w:rFonts w:cs="宋体" w:asciiTheme="minorEastAsia" w:hAnsiTheme="minorEastAsia" w:eastAsiaTheme="minorEastAsia"/>
          <w:b/>
          <w:bCs/>
          <w:color w:val="000000"/>
          <w:sz w:val="24"/>
          <w:lang w:eastAsia="zh-CN"/>
        </w:rPr>
        <w:t xml:space="preserve">其他情形。</w:t>
      </w:r>
      <w:r>
        <w:rPr>
          <w:rFonts w:cs="宋体" w:asciiTheme="minorEastAsia" w:hAnsiTheme="minorEastAsia" w:eastAsiaTheme="minorEastAsia"/>
          <w:b/>
          <w:bCs/>
          <w:color w:val="000000"/>
          <w:sz w:val="24"/>
          <w:lang w:eastAsia="zh-CN"/>
        </w:rPr>
        <w:br/>
      </w:r>
      <w:r>
        <w:rPr>
          <w:rFonts w:hint="eastAsia" w:cs="宋体" w:asciiTheme="minorEastAsia" w:hAnsiTheme="minorEastAsia" w:eastAsiaTheme="minorEastAsia"/>
          <w:b/>
          <w:bCs/>
          <w:color w:val="000000"/>
          <w:sz w:val="24"/>
          <w:lang w:eastAsia="zh-CN"/>
        </w:rPr>
        <w:t xml:space="preserve">  </w:t>
      </w:r>
      <w:r>
        <w:rPr>
          <w:rFonts w:cs="宋体" w:asciiTheme="minorEastAsia" w:hAnsiTheme="minorEastAsia" w:eastAsiaTheme="minorEastAsia"/>
          <w:b/>
          <w:bCs/>
          <w:color w:val="000000"/>
          <w:sz w:val="24"/>
          <w:lang w:eastAsia="zh-CN"/>
        </w:rPr>
        <w:t xml:space="preserve">26.8启动异常低价投标（响应）审查后，评审委员会应当要求相关供应商在评标现场</w:t>
      </w:r>
      <w:r>
        <w:rPr>
          <w:rFonts w:cs="宋体" w:asciiTheme="minorEastAsia" w:hAnsiTheme="minorEastAsia" w:eastAsiaTheme="minorEastAsia"/>
          <w:b/>
          <w:bCs/>
          <w:color w:val="000000"/>
          <w:sz w:val="24"/>
          <w:lang w:eastAsia="zh-CN"/>
        </w:rPr>
        <w:br/>
      </w:r>
      <w:r>
        <w:rPr>
          <w:rFonts w:cs="宋体" w:asciiTheme="minorEastAsia" w:hAnsiTheme="minorEastAsia" w:eastAsiaTheme="minorEastAsia"/>
          <w:b/>
          <w:bCs/>
          <w:color w:val="000000"/>
          <w:sz w:val="24"/>
          <w:lang w:eastAsia="zh-CN"/>
        </w:rPr>
        <w:t xml:space="preserve">合理的时间内，提供项目具体成本测算等与报价合理性相关的书面说明及相关证明材料，</w:t>
      </w:r>
      <w:r>
        <w:rPr>
          <w:rFonts w:cs="宋体" w:asciiTheme="minorEastAsia" w:hAnsiTheme="minorEastAsia" w:eastAsiaTheme="minorEastAsia"/>
          <w:b/>
          <w:bCs/>
          <w:color w:val="000000"/>
          <w:sz w:val="24"/>
          <w:lang w:eastAsia="zh-CN"/>
        </w:rPr>
        <w:br/>
      </w:r>
      <w:r>
        <w:rPr>
          <w:rFonts w:cs="宋体" w:asciiTheme="minorEastAsia" w:hAnsiTheme="minorEastAsia" w:eastAsiaTheme="minorEastAsia"/>
          <w:b/>
          <w:bCs/>
          <w:color w:val="000000"/>
          <w:sz w:val="24"/>
          <w:lang w:eastAsia="zh-CN"/>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26.9评标委员会对投标文件的判定，只依据投标内容本身，不依靠开标后的任何外来证明。</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26.10评标委员会将拒绝被确定为非实质性响应的投标，投标人不能通过修正或撤销不符之处而使其投标成为实质性响应的投标。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27.投标的澄清</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28.无效投标和废标</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28.1无效投标的具体情形有：  </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28.1.1投标文件未按招标文件要求签署、盖章或电子签章的；</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28.1.2不具备招标文件中规定的资格要求的；</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28.1.3报价超过招标文件中规定的预算金额或者最高限价的；</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28.1.4</w:t>
      </w:r>
      <w:r>
        <w:rPr>
          <w:rFonts w:cs="宋体" w:asciiTheme="minorEastAsia" w:hAnsiTheme="minorEastAsia" w:eastAsiaTheme="minorEastAsia"/>
          <w:b/>
          <w:color w:val="000000"/>
          <w:sz w:val="24"/>
          <w:lang w:eastAsia="zh-CN"/>
        </w:rPr>
        <w:t xml:space="preserve">不同投标人的投标文件使用同一台电脑编制的；</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28.1.5投标文件含有采购人不能接受的附加条件的；</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28.1.6法律、法规和招标文件规定的其他无效情形。</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 在招标采购中，出现下列情形之一的，应予废标：</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28.2.1符合专业条件的供应商或者对招标文件作实质响应的供应商不足三家的；</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28.2.2出现影响采购公正的违法、违规行为的；</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28.2.3投标人的报价均超过了采购预算，采购人不能支付的；</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28.2.4因重大变故，采购任务取消的。</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28.3 废标后，采购人应当将废标理由通知所有投标人。</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29. 投标文件的评价和比较</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29.2.1服务的质量保证（保障）内容；</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29.2.2服务配备的人员；</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29.2.3投标者的资信情况和履约能力；</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29.2.4投标者提供的其他优惠条件；</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29.2.5参与本项目政府采购工作的态度及信誉；</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29.2.6最低的投标报价或最高的折扣比例是中标的重要条件，但不是唯一条件。</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七、授予合同</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30. 中标供应商的确认          </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30.2经评标委员会评审并确定中标供应商后，采购人或授权采购代理机构将在规定的时间内将中标结果在相关媒体上予以公告。</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30.4质疑函递交地点及联系方式详见公告内容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31. 合同授予标准</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32. 中标通知书</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2"/>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32.2中标通知书在中标公告发布后将发布在苏采云系统中，中标通知书发布之日视为中标供应商领取之日，中标供应商在中标结果公告届满之日起</w:t>
      </w:r>
      <w:r>
        <w:rPr>
          <w:rFonts w:hint="eastAsia" w:cs="宋体" w:asciiTheme="minorEastAsia" w:hAnsiTheme="minorEastAsia" w:eastAsiaTheme="minorEastAsia"/>
          <w:b/>
          <w:sz w:val="24"/>
          <w:lang w:eastAsia="zh-CN"/>
        </w:rPr>
        <w:t xml:space="preserve">3</w:t>
      </w:r>
      <w:r>
        <w:rPr>
          <w:rFonts w:cs="宋体" w:asciiTheme="minorEastAsia" w:hAnsiTheme="minorEastAsia" w:eastAsiaTheme="minorEastAsia"/>
          <w:b/>
          <w:sz w:val="24"/>
          <w:lang w:eastAsia="zh-CN"/>
        </w:rPr>
        <w:t xml:space="preserve">0日内自行在苏采云系统中下载打印。</w:t>
      </w:r>
      <w:r/>
    </w:p>
    <w:p>
      <w:pPr>
        <w:ind w:firstLine="482"/>
        <w:jc w:val="both"/>
        <w:spacing w:after="0" w:line="439" w:lineRule="atLeas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32.3</w:t>
      </w:r>
      <w:r>
        <w:rPr>
          <w:rFonts w:hint="eastAsia" w:cs="宋体" w:asciiTheme="minorEastAsia" w:hAnsiTheme="minorEastAsia" w:eastAsiaTheme="minorEastAsia"/>
          <w:sz w:val="24"/>
          <w:lang w:eastAsia="zh-CN"/>
        </w:rPr>
        <w:t xml:space="preserve">因系统存储空间有限，自中标结果公告届满之日起30日后，“苏采云”系统不再保证提供下载中标通知书服务,因未及时下载而造成的不利后果由中标供应商自行承担。</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32.4中标通知书将成为合同的组成部分。</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32.5采购代理机构对未中标供应商不承担解释未中标原因的义务。</w:t>
      </w:r>
      <w:r/>
    </w:p>
    <w:p>
      <w:pPr>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33.履约保证金</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33.1中标供应商按合同约定要求提交履约保证金。</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33.2履约保证金用以约束供应商在合同履行中的行为，弥补合同执行中由于自身行为可能给采购人带来</w:t>
      </w:r>
      <w:r>
        <w:rPr>
          <w:rFonts w:cs="宋体" w:asciiTheme="minorEastAsia" w:hAnsiTheme="minorEastAsia" w:eastAsiaTheme="minorEastAsia"/>
          <w:sz w:val="24"/>
          <w:lang w:eastAsia="zh-CN"/>
        </w:rPr>
        <w:t xml:space="preserve">的各种损失。</w:t>
      </w:r>
      <w:r/>
    </w:p>
    <w:p>
      <w:pPr>
        <w:ind w:firstLine="480"/>
        <w:jc w:val="both"/>
        <w:spacing w:after="0" w:line="44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33.3履约保证金（无息）将在中标供应商合同履行完毕且质保期满后，采购人在十五个工作日内退返中标供应商。</w:t>
      </w:r>
      <w:r/>
    </w:p>
    <w:p>
      <w:pPr>
        <w:ind w:firstLine="480"/>
        <w:jc w:val="both"/>
        <w:spacing w:after="0" w:line="44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33.4</w:t>
      </w:r>
      <w:r>
        <w:rPr>
          <w:rFonts w:hint="eastAsia" w:cs="宋体" w:asciiTheme="minorEastAsia" w:hAnsiTheme="minorEastAsia" w:eastAsiaTheme="minorEastAsia"/>
          <w:sz w:val="24"/>
          <w:lang w:eastAsia="zh-CN"/>
        </w:rPr>
        <w:t xml:space="preserve">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34. 合同的签订</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w:t>
      </w:r>
      <w:r>
        <w:rPr>
          <w:rFonts w:cs="宋体" w:asciiTheme="minorEastAsia" w:hAnsiTheme="minorEastAsia" w:eastAsiaTheme="minorEastAsia"/>
          <w:color w:val="000000"/>
          <w:sz w:val="24"/>
          <w:lang w:eastAsia="zh-CN"/>
        </w:rPr>
        <w:t xml:space="preserve">采购合同。</w:t>
      </w:r>
      <w:r/>
    </w:p>
    <w:p>
      <w:pPr>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34.2中标供应商应按中标通知书中中规定，由法定代表人或授权代理人与采购人代表签订合同，否则按放弃中标权处理。</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34.3签订合同及合同条款应以招标文件和中标供应商的投标文件及其澄清文件为依据。</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八、政府采购相关政策</w:t>
      </w:r>
      <w:r/>
    </w:p>
    <w:p>
      <w:pPr>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35.节能产品和环境标志产品</w:t>
      </w:r>
      <w:r/>
    </w:p>
    <w:p>
      <w:pPr>
        <w:ind w:firstLine="480"/>
        <w:jc w:val="both"/>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eastAsiaTheme="minorEastAsia"/>
          <w:b/>
          <w:color w:val="000000"/>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36.中小企业相关政策：</w:t>
      </w:r>
      <w:r/>
    </w:p>
    <w:p>
      <w:pPr>
        <w:ind w:firstLine="482"/>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36.1本项目专门面向中小企业采购，执行以下相关政策：</w:t>
      </w:r>
      <w:r/>
    </w:p>
    <w:p>
      <w:pPr>
        <w:ind w:firstLine="48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cs="宋体" w:asciiTheme="minorEastAsia" w:hAnsiTheme="minorEastAsia" w:eastAsiaTheme="minorEastAsia"/>
          <w:b/>
          <w:color w:val="000000"/>
          <w:sz w:val="24"/>
          <w:lang w:eastAsia="zh-CN"/>
        </w:rPr>
        <w:t xml:space="preserve">否则视为投标无效。</w:t>
      </w:r>
      <w:r/>
    </w:p>
    <w:p>
      <w:pPr>
        <w:ind w:firstLine="48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36.1.1中小企业划分：</w:t>
      </w:r>
      <w:r/>
    </w:p>
    <w:p>
      <w:pPr>
        <w:ind w:firstLine="48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（1）符合中小企业划分标准的个体工商户，在政府采购活动中视同中小企业。</w:t>
      </w:r>
      <w:r/>
    </w:p>
    <w:p>
      <w:pPr>
        <w:ind w:firstLine="48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（2）中小企业划分标准详见“工信部联企业〔2011〕300号通知”</w:t>
      </w:r>
      <w:r/>
    </w:p>
    <w:p>
      <w:pPr>
        <w:ind w:firstLine="48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36.1.2残疾人福利性单位政策：</w:t>
      </w:r>
      <w:r/>
    </w:p>
    <w:p>
      <w:pPr>
        <w:ind w:firstLine="48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36.1.3监狱企业发展政策：</w:t>
      </w:r>
      <w:r/>
    </w:p>
    <w:p>
      <w:pPr>
        <w:ind w:firstLine="48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36.1.4、中标、成交供应商享受规定的中小企业扶持政策的，其声明函及相关证明材料应当随中标、成交结果同时公告，接受社会监督。</w:t>
      </w:r>
      <w:r/>
    </w:p>
    <w:p>
      <w:pPr>
        <w:ind w:firstLine="48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36.1.5、</w:t>
      </w:r>
      <w:r>
        <w:rPr>
          <w:rFonts w:cs="宋体" w:asciiTheme="minorEastAsia" w:hAnsiTheme="minorEastAsia" w:eastAsiaTheme="minorEastAsia"/>
          <w:b/>
          <w:color w:val="000000"/>
          <w:sz w:val="24"/>
          <w:lang w:eastAsia="zh-CN"/>
        </w:rPr>
        <w:t xml:space="preserve">专门面向中小企业采购的项目，不再执行价格评审优惠的扶持政策。</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九、其他事项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37. 监督和公证</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37.1政府有关监督部门将对招投标全过程进行监督。</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37.2</w:t>
      </w:r>
      <w:r>
        <w:rPr>
          <w:rFonts w:ascii="宋体" w:hAnsi="宋体" w:eastAsia="宋体" w:cs="宋体"/>
          <w:sz w:val="24"/>
          <w:szCs w:val="24"/>
          <w:lang w:eastAsia="zh-CN"/>
        </w:rPr>
        <w:t xml:space="preserve">采购代理机构的招标过程将依采购人申请，通过公证机关进行公证</w:t>
      </w:r>
      <w:r>
        <w:rPr>
          <w:rFonts w:ascii="宋体" w:hAnsi="宋体" w:eastAsia="宋体" w:cs="宋体"/>
          <w:color w:val="000000"/>
          <w:sz w:val="24"/>
          <w:lang w:eastAsia="zh-CN"/>
        </w:rPr>
        <w:t xml:space="preserve">。</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38.未尽事宜</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38.1按《中华人民共和国政府采购法》及其他有关法律法规的规定执行。</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center"/>
        <w:spacing w:before="240" w:after="240"/>
        <w:rPr>
          <w:rFonts w:asciiTheme="minorEastAsia" w:hAnsiTheme="minorEastAsia" w:eastAsiaTheme="minorEastAsia"/>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t xml:space="preserve">第三部分</w:t>
      </w:r>
      <w:r>
        <w:rPr>
          <w:rFonts w:hint="eastAsia" w:cs="宋体" w:asciiTheme="minorEastAsia" w:hAnsiTheme="minorEastAsia" w:eastAsiaTheme="minorEastAsia"/>
          <w:b/>
          <w:color w:val="000000"/>
          <w:sz w:val="44"/>
          <w:lang w:eastAsia="zh-CN"/>
        </w:rPr>
        <w:t xml:space="preserve">    </w:t>
      </w:r>
      <w:r>
        <w:rPr>
          <w:rFonts w:cs="宋体" w:asciiTheme="minorEastAsia" w:hAnsiTheme="minorEastAsia" w:eastAsiaTheme="minorEastAsia"/>
          <w:b/>
          <w:color w:val="000000"/>
          <w:sz w:val="44"/>
          <w:lang w:eastAsia="zh-CN"/>
        </w:rPr>
        <w:t xml:space="preserve">项目需求</w:t>
      </w:r>
      <w:r/>
    </w:p>
    <w:p>
      <w:pPr>
        <w:pStyle w:val="918"/>
        <w:keepLines w:val="0"/>
        <w:keepNext w:val="0"/>
        <w:pageBreakBefore w:val="0"/>
        <w:spacing w:line="480" w:lineRule="exact"/>
        <w:rPr>
          <w:rFonts w:hint="eastAsia" w:ascii="宋体" w:hAnsi="宋体" w:eastAsia="宋体" w:cs="宋体"/>
          <w:b/>
          <w:sz w:val="24"/>
          <w:szCs w:val="24"/>
          <w:lang w:eastAsia="zh-CN"/>
        </w:rPr>
      </w:pPr>
      <w:r/>
      <w:bookmarkStart w:id="15" w:name="_Toc13889377"/>
      <w:r/>
      <w:bookmarkStart w:id="16" w:name="_Toc13642117"/>
      <w:r>
        <w:rPr>
          <w:rFonts w:hint="eastAsia" w:ascii="宋体" w:hAnsi="宋体" w:eastAsia="宋体" w:cs="宋体"/>
          <w:b/>
          <w:sz w:val="24"/>
          <w:szCs w:val="24"/>
          <w:lang w:eastAsia="zh-CN"/>
        </w:rPr>
        <w:t xml:space="preserve">一、项目基本情况：</w:t>
      </w:r>
      <w:r/>
    </w:p>
    <w:p>
      <w:pPr>
        <w:pStyle w:val="918"/>
        <w:keepLines w:val="0"/>
        <w:keepNext w:val="0"/>
        <w:pageBreakBefore w:val="0"/>
        <w:spacing w:line="48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（一）物业情况：</w:t>
      </w:r>
      <w:r/>
    </w:p>
    <w:p>
      <w:pPr>
        <w:pStyle w:val="918"/>
        <w:ind w:firstLine="480"/>
        <w:keepLines w:val="0"/>
        <w:keepNext w:val="0"/>
        <w:pageBreakBefore w:val="0"/>
        <w:spacing w:line="480" w:lineRule="exact"/>
        <w:rPr>
          <w:rFonts w:hint="eastAsia" w:ascii="宋体" w:hAnsi="宋体" w:eastAsia="宋体" w:cs="宋体"/>
          <w:bCs/>
          <w:sz w:val="24"/>
          <w:szCs w:val="24"/>
          <w:highlight w:val="none"/>
          <w:lang w:val="en-US" w:eastAsia="zh-CN"/>
        </w:rPr>
      </w:pPr>
      <w:r/>
      <w:bookmarkStart w:id="17" w:name="OLE_LINK43"/>
      <w:r/>
      <w:bookmarkStart w:id="18" w:name="OLE_LINK44"/>
      <w:r>
        <w:rPr>
          <w:rFonts w:hint="eastAsia" w:ascii="宋体" w:hAnsi="宋体" w:eastAsia="宋体" w:cs="宋体"/>
          <w:bCs/>
          <w:sz w:val="24"/>
          <w:szCs w:val="24"/>
          <w:highlight w:val="none"/>
          <w:lang w:eastAsia="zh-CN"/>
        </w:rPr>
        <w:t xml:space="preserve">1.项目总建筑面积：（</w:t>
      </w:r>
      <w:r>
        <w:rPr>
          <w:rFonts w:hint="eastAsia" w:ascii="宋体" w:hAnsi="宋体" w:eastAsia="宋体" w:cs="宋体"/>
          <w:bCs/>
          <w:sz w:val="24"/>
          <w:szCs w:val="24"/>
          <w:highlight w:val="none"/>
          <w:lang w:val="en-US" w:eastAsia="zh-CN"/>
        </w:rPr>
        <w:t xml:space="preserve">标段一）浮桥农贸市场座落于浮桥镇镇中路20-29号，建筑占地面约3700平方米；九曲农贸市场座落于浮桥镇九曲石家泾路142号，建筑占地面积  约2800平方米。（标段二）老闸农贸市场座落于浮桥镇老闸新华路65号，建筑占地面积约1400平方米；时思农贸市场座落于浮桥镇平江路甘林路交叉口东南150米，建筑占地面积约2500平方米。（标段三）牌楼农贸市场座落于浮桥镇牌楼幼儿园北侧80米，建筑占地面积3000平方米；浏家港农贸市场座落于浮桥镇浏家港富民新村5号，建筑占地面积6200平方米。</w:t>
      </w:r>
      <w:r/>
    </w:p>
    <w:p>
      <w:pPr>
        <w:pStyle w:val="918"/>
        <w:ind w:firstLine="720"/>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lang w:eastAsia="zh-CN"/>
        </w:rPr>
        <w:t xml:space="preserve">2.项目服务区域：</w:t>
      </w:r>
      <w:r>
        <w:rPr>
          <w:rFonts w:hint="eastAsia" w:ascii="宋体" w:hAnsi="宋体" w:eastAsia="宋体" w:cs="宋体"/>
          <w:color w:val="auto"/>
          <w:sz w:val="24"/>
          <w:szCs w:val="24"/>
          <w:highlight w:val="none"/>
          <w:lang w:val="en-US" w:eastAsia="zh-CN"/>
        </w:rPr>
        <w:t xml:space="preserve">农贸市场内部管理（含通道、中庭等）及外围出入口、包括非机动车停车场等公共设施设备管理（其中三标段内浏家港农贸市场包含西侧商铺、牌楼农贸市场含配套公共厕所）。</w:t>
      </w:r>
      <w:r/>
    </w:p>
    <w:p>
      <w:pPr>
        <w:pStyle w:val="918"/>
        <w:keepLines w:val="0"/>
        <w:keepNext w:val="0"/>
        <w:pageBreakBefore w:val="0"/>
        <w:spacing w:line="48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w:t>
      </w:r>
      <w:bookmarkStart w:id="19" w:name="OLE_LINK58"/>
      <w:r>
        <w:rPr>
          <w:rFonts w:hint="eastAsia" w:ascii="宋体" w:hAnsi="宋体" w:eastAsia="宋体" w:cs="宋体"/>
          <w:b/>
          <w:sz w:val="24"/>
          <w:szCs w:val="24"/>
          <w:lang w:eastAsia="zh-CN"/>
        </w:rPr>
        <w:t xml:space="preserve">采购人提供供应商使用的场地、设施、设备、材料等</w:t>
      </w:r>
      <w:bookmarkEnd w:id="17"/>
      <w:r/>
      <w:bookmarkEnd w:id="18"/>
      <w:r/>
      <w:bookmarkEnd w:id="19"/>
      <w:r>
        <w:rPr>
          <w:rFonts w:hint="eastAsia" w:ascii="宋体" w:hAnsi="宋体" w:eastAsia="宋体" w:cs="宋体"/>
          <w:b/>
          <w:sz w:val="24"/>
          <w:szCs w:val="24"/>
          <w:lang w:eastAsia="zh-CN"/>
        </w:rPr>
        <w:t xml:space="preserve">：</w:t>
      </w:r>
      <w:r/>
    </w:p>
    <w:p>
      <w:pPr>
        <w:pStyle w:val="918"/>
        <w:ind w:firstLine="240"/>
        <w:keepLines w:val="0"/>
        <w:keepNext w:val="0"/>
        <w:pageBreakBefore w:val="0"/>
        <w:spacing w:line="48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每个农贸市场均提供物业办公室一间。</w:t>
      </w:r>
      <w:r/>
    </w:p>
    <w:p>
      <w:pPr>
        <w:pStyle w:val="918"/>
        <w:keepLines w:val="0"/>
        <w:keepNext w:val="0"/>
        <w:pageBreakBefore w:val="0"/>
        <w:spacing w:line="48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二、物业服务范围：</w:t>
      </w:r>
      <w:r/>
    </w:p>
    <w:p>
      <w:pPr>
        <w:pStyle w:val="918"/>
        <w:ind w:firstLine="480"/>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农贸市场内部管理（含通道、中庭等）及外围出入口、包括非机动车停车场等公共设施设备管理（其中三标段内浏家港农贸市场包含西侧商铺、牌楼农贸市场含配套公共厕所）。</w:t>
      </w:r>
      <w:r/>
    </w:p>
    <w:p>
      <w:pPr>
        <w:pStyle w:val="918"/>
        <w:keepLines w:val="0"/>
        <w:keepNext w:val="0"/>
        <w:pageBreakBefore w:val="0"/>
        <w:spacing w:line="48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三、服务标准及要求：</w:t>
      </w:r>
      <w:r/>
    </w:p>
    <w:p>
      <w:pPr>
        <w:keepLines w:val="0"/>
        <w:keepNext w:val="0"/>
        <w:pageBreakBefore w:val="0"/>
        <w:spacing w:after="0" w:line="4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（一）管理</w:t>
      </w:r>
      <w:r>
        <w:rPr>
          <w:rFonts w:hint="eastAsia" w:ascii="宋体" w:hAnsi="宋体" w:eastAsia="宋体" w:cs="宋体"/>
          <w:b/>
          <w:bCs w:val="0"/>
          <w:color w:val="auto"/>
          <w:sz w:val="24"/>
          <w:szCs w:val="24"/>
          <w:highlight w:val="none"/>
          <w:lang w:val="en-US" w:eastAsia="zh-CN"/>
        </w:rPr>
        <w:t xml:space="preserve">内容</w:t>
      </w:r>
      <w:r>
        <w:rPr>
          <w:rFonts w:hint="eastAsia" w:ascii="宋体" w:hAnsi="宋体" w:eastAsia="宋体" w:cs="宋体"/>
          <w:b/>
          <w:bCs w:val="0"/>
          <w:color w:val="auto"/>
          <w:sz w:val="24"/>
          <w:szCs w:val="24"/>
          <w:highlight w:val="none"/>
        </w:rPr>
        <w:t xml:space="preserve">：</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 xml:space="preserve">农贸市场的</w:t>
      </w:r>
      <w:r>
        <w:rPr>
          <w:rFonts w:hint="eastAsia" w:ascii="宋体" w:hAnsi="宋体" w:eastAsia="宋体" w:cs="宋体"/>
          <w:color w:val="auto"/>
          <w:sz w:val="24"/>
          <w:szCs w:val="24"/>
          <w:highlight w:val="none"/>
          <w:lang w:eastAsia="zh-CN"/>
        </w:rPr>
        <w:t xml:space="preserve">秩序</w:t>
      </w:r>
      <w:r>
        <w:rPr>
          <w:rFonts w:hint="eastAsia" w:ascii="宋体" w:hAnsi="宋体" w:eastAsia="宋体" w:cs="宋体"/>
          <w:color w:val="auto"/>
          <w:sz w:val="24"/>
          <w:szCs w:val="24"/>
          <w:highlight w:val="none"/>
          <w:lang w:val="en-US" w:eastAsia="zh-CN"/>
        </w:rPr>
        <w:t xml:space="preserve">维护与经营管理（</w:t>
      </w:r>
      <w:r>
        <w:rPr>
          <w:rFonts w:hint="eastAsia" w:ascii="宋体" w:hAnsi="宋体" w:eastAsia="宋体" w:cs="宋体"/>
          <w:color w:val="auto"/>
          <w:sz w:val="24"/>
          <w:szCs w:val="24"/>
          <w:highlight w:val="none"/>
          <w:lang w:eastAsia="zh-CN"/>
        </w:rPr>
        <w:t xml:space="preserve">车辆停放、经营秩序、</w:t>
      </w:r>
      <w:r>
        <w:rPr>
          <w:rFonts w:hint="eastAsia" w:ascii="宋体" w:hAnsi="宋体" w:eastAsia="宋体" w:cs="宋体"/>
          <w:color w:val="auto"/>
          <w:sz w:val="24"/>
          <w:szCs w:val="24"/>
          <w:highlight w:val="none"/>
          <w:lang w:val="en-US" w:eastAsia="zh-CN"/>
        </w:rPr>
        <w:t xml:space="preserve">代收摊位费等</w:t>
      </w:r>
      <w:r>
        <w:rPr>
          <w:rFonts w:hint="eastAsia" w:ascii="宋体" w:hAnsi="宋体" w:eastAsia="宋体" w:cs="宋体"/>
          <w:color w:val="auto"/>
          <w:sz w:val="24"/>
          <w:szCs w:val="24"/>
          <w:highlight w:val="none"/>
          <w:lang w:eastAsia="zh-CN"/>
        </w:rPr>
        <w:t xml:space="preserve">）、安全与应急管理（消防、治安、突发事件预案与处理、</w:t>
      </w:r>
      <w:r>
        <w:rPr>
          <w:rFonts w:hint="eastAsia" w:ascii="宋体" w:hAnsi="宋体" w:eastAsia="宋体" w:cs="宋体"/>
          <w:color w:val="auto"/>
          <w:sz w:val="24"/>
          <w:szCs w:val="24"/>
          <w:highlight w:val="none"/>
          <w:lang w:val="en-US" w:eastAsia="zh-CN"/>
        </w:rPr>
        <w:t xml:space="preserve">食品安全等</w:t>
      </w:r>
      <w:r>
        <w:rPr>
          <w:rFonts w:hint="eastAsia" w:ascii="宋体" w:hAnsi="宋体" w:eastAsia="宋体" w:cs="宋体"/>
          <w:color w:val="auto"/>
          <w:sz w:val="24"/>
          <w:szCs w:val="24"/>
          <w:highlight w:val="none"/>
          <w:lang w:eastAsia="zh-CN"/>
        </w:rPr>
        <w:t xml:space="preserve">）、环境卫生管理（垃圾分类清运、日常保洁、消杀</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）以及设施设备维护（供配电、给排水、监控系统等）。</w:t>
      </w:r>
      <w:r/>
    </w:p>
    <w:p>
      <w:pPr>
        <w:numPr>
          <w:ilvl w:val="0"/>
          <w:numId w:val="0"/>
        </w:numPr>
        <w:keepLines w:val="0"/>
        <w:keepNext w:val="0"/>
        <w:pageBreakBefore w:val="0"/>
        <w:spacing w:after="0" w:line="4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en-US" w:bidi="ar-SA"/>
        </w:rPr>
        <w:t xml:space="preserve">（二）</w:t>
      </w:r>
      <w:r>
        <w:rPr>
          <w:rFonts w:hint="eastAsia" w:ascii="宋体" w:hAnsi="宋体" w:eastAsia="宋体" w:cs="宋体"/>
          <w:b/>
          <w:bCs w:val="0"/>
          <w:color w:val="auto"/>
          <w:sz w:val="24"/>
          <w:szCs w:val="24"/>
          <w:highlight w:val="none"/>
        </w:rPr>
        <w:t xml:space="preserve">总体管理方案</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要求管理项目的品质要保证达到农贸市场管理服务采购单位要求的标准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项目全年365天无休。</w:t>
      </w:r>
      <w:r/>
    </w:p>
    <w:p>
      <w:pPr>
        <w:pStyle w:val="918"/>
        <w:ind w:firstLine="480"/>
        <w:keepLines w:val="0"/>
        <w:keepNext w:val="0"/>
        <w:pageBreakBefore w:val="0"/>
        <w:spacing w:line="48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1.管理模式</w:t>
      </w:r>
      <w:r/>
    </w:p>
    <w:p>
      <w:pPr>
        <w:pStyle w:val="918"/>
        <w:ind w:firstLine="480"/>
        <w:keepLines w:val="0"/>
        <w:keepNext w:val="0"/>
        <w:pageBreakBefore w:val="0"/>
        <w:spacing w:line="48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构建清晰的管理层级体系，针对重大项目或专项任务，成立专门的项目团队，采用项目制管理。落实具体任务，明确各层级职责与权限，确保管理指令有效传达与执行。</w:t>
      </w:r>
      <w:r/>
    </w:p>
    <w:p>
      <w:pPr>
        <w:pStyle w:val="918"/>
        <w:ind w:firstLine="480"/>
        <w:keepLines w:val="0"/>
        <w:keepNext w:val="0"/>
        <w:pageBreakBefore w:val="0"/>
        <w:spacing w:line="48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2.服务理念与设想</w:t>
      </w:r>
      <w:r/>
    </w:p>
    <w:p>
      <w:pPr>
        <w:pStyle w:val="918"/>
        <w:ind w:firstLine="480"/>
        <w:keepLines w:val="0"/>
        <w:keepNext w:val="0"/>
        <w:pageBreakBefore w:val="0"/>
        <w:spacing w:line="48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将客户体验放在首位，以专业的服务能力、真诚的服务态度，为客户提供全方位、高品质的服务，将客户需求作为一切工作的出发点和落脚点。</w:t>
      </w:r>
      <w:r/>
    </w:p>
    <w:p>
      <w:pPr>
        <w:pStyle w:val="918"/>
        <w:ind w:firstLine="480"/>
        <w:keepLines w:val="0"/>
        <w:keepNext w:val="0"/>
        <w:pageBreakBefore w:val="0"/>
        <w:spacing w:line="48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3.重难点及相应措施</w:t>
      </w:r>
      <w:r/>
    </w:p>
    <w:p>
      <w:pPr>
        <w:pStyle w:val="918"/>
        <w:ind w:firstLine="480"/>
        <w:keepLines w:val="0"/>
        <w:keepNext w:val="0"/>
        <w:pageBreakBefore w:val="0"/>
        <w:spacing w:line="48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对员工理解不到位、传统工作习惯难以改变等原因，员工出现执行不到位、工作效率下降等问题，管理可能存在混乱、职责不清等情况提出相应的解决措施。</w:t>
      </w:r>
      <w:r/>
    </w:p>
    <w:p>
      <w:pPr>
        <w:pStyle w:val="918"/>
        <w:ind w:firstLine="480"/>
        <w:keepLines w:val="0"/>
        <w:keepNext w:val="0"/>
        <w:pageBreakBefore w:val="0"/>
        <w:spacing w:line="48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4.服务保障</w:t>
      </w:r>
      <w:r/>
    </w:p>
    <w:p>
      <w:pPr>
        <w:pStyle w:val="918"/>
        <w:ind w:firstLine="480"/>
        <w:keepLines w:val="0"/>
        <w:keepNext w:val="0"/>
        <w:pageBreakBefore w:val="0"/>
        <w:spacing w:line="480" w:lineRule="exact"/>
        <w:rPr>
          <w:rFonts w:hint="eastAsia" w:ascii="宋体" w:hAnsi="宋体" w:eastAsia="宋体" w:cs="宋体"/>
          <w:b/>
          <w:bCs w:val="0"/>
          <w:sz w:val="24"/>
          <w:szCs w:val="24"/>
        </w:rPr>
      </w:pPr>
      <w:r>
        <w:rPr>
          <w:rFonts w:hint="eastAsia" w:ascii="宋体" w:hAnsi="宋体" w:eastAsia="宋体" w:cs="宋体"/>
          <w:bCs/>
          <w:sz w:val="24"/>
          <w:szCs w:val="24"/>
          <w:highlight w:val="none"/>
          <w:lang w:eastAsia="zh-CN"/>
        </w:rPr>
        <w:t xml:space="preserve">①各项服务达标承诺：体现客户满意度、员工满意率、安全事故发生率、违章法律等承诺信息；②对发生各类安全事故善后处理：承诺做好安全防范及安全教育，若发生安全事故由中标公司承担并妥善处置；</w:t>
      </w:r>
      <w:r>
        <w:rPr>
          <w:rFonts w:hint="eastAsia" w:ascii="宋体" w:hAnsi="宋体" w:eastAsia="宋体" w:cs="宋体"/>
          <w:b/>
          <w:bCs w:val="0"/>
          <w:sz w:val="24"/>
          <w:szCs w:val="24"/>
          <w:highlight w:val="none"/>
          <w:lang w:eastAsia="zh-CN"/>
        </w:rPr>
        <w:t xml:space="preserve">③依法规范用工承诺：承诺按照《劳动法》要求依法用工，</w:t>
      </w:r>
      <w:r>
        <w:rPr>
          <w:rFonts w:hint="eastAsia" w:ascii="宋体" w:hAnsi="宋体" w:eastAsia="宋体" w:cs="宋体"/>
          <w:b/>
          <w:bCs w:val="0"/>
          <w:sz w:val="24"/>
          <w:szCs w:val="24"/>
          <w:highlight w:val="none"/>
          <w:lang w:val="en-US" w:eastAsia="zh-CN"/>
        </w:rPr>
        <w:t xml:space="preserve">并提供承诺函</w:t>
      </w:r>
      <w:r>
        <w:rPr>
          <w:rFonts w:hint="eastAsia" w:ascii="宋体" w:hAnsi="宋体" w:eastAsia="宋体" w:cs="宋体"/>
          <w:b/>
          <w:bCs w:val="0"/>
          <w:sz w:val="24"/>
          <w:szCs w:val="24"/>
          <w:highlight w:val="none"/>
          <w:lang w:eastAsia="zh-CN"/>
        </w:rPr>
        <w:t xml:space="preserve">；④应对履约期内各类风险承诺：承诺发生各类风险时由中标公司解决和承担，与采购方无关，</w:t>
      </w:r>
      <w:r>
        <w:rPr>
          <w:rFonts w:hint="eastAsia" w:ascii="宋体" w:hAnsi="宋体" w:eastAsia="宋体" w:cs="宋体"/>
          <w:b/>
          <w:bCs w:val="0"/>
          <w:sz w:val="24"/>
          <w:szCs w:val="24"/>
          <w:highlight w:val="none"/>
          <w:lang w:val="en-US" w:eastAsia="zh-CN"/>
        </w:rPr>
        <w:t xml:space="preserve">并提供承诺函</w:t>
      </w:r>
      <w:r>
        <w:rPr>
          <w:rFonts w:hint="eastAsia" w:ascii="宋体" w:hAnsi="宋体" w:eastAsia="宋体" w:cs="宋体"/>
          <w:b/>
          <w:bCs w:val="0"/>
          <w:sz w:val="24"/>
          <w:szCs w:val="24"/>
          <w:highlight w:val="none"/>
          <w:lang w:eastAsia="zh-CN"/>
        </w:rPr>
        <w:t xml:space="preserve">。</w:t>
      </w:r>
      <w:r/>
    </w:p>
    <w:p>
      <w:pPr>
        <w:keepLines w:val="0"/>
        <w:keepNext w:val="0"/>
        <w:pageBreakBefore w:val="0"/>
        <w:spacing w:after="0" w:line="4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（三）管理服务目标和要求：</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管理服务目标</w:t>
      </w:r>
      <w:r/>
    </w:p>
    <w:p>
      <w:pPr>
        <w:pStyle w:val="684"/>
        <w:ind w:firstLine="480"/>
        <w:keepLines w:val="0"/>
        <w:keepNext w:val="0"/>
        <w:pageBreakBefore w:val="0"/>
        <w:spacing w:after="0"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保障市场高效平稳运行，</w:t>
      </w:r>
      <w:r>
        <w:rPr>
          <w:rFonts w:hint="eastAsia" w:ascii="宋体" w:hAnsi="宋体" w:eastAsia="宋体" w:cs="宋体"/>
          <w:sz w:val="24"/>
          <w:szCs w:val="24"/>
          <w:lang w:val="en-US" w:eastAsia="zh-CN"/>
        </w:rPr>
        <w:t xml:space="preserve">做到安全有序</w:t>
      </w:r>
      <w:r/>
    </w:p>
    <w:p>
      <w:pPr>
        <w:pStyle w:val="684"/>
        <w:ind w:firstLine="480"/>
        <w:keepLines w:val="0"/>
        <w:keepNext w:val="0"/>
        <w:pageBreakBefore w:val="0"/>
        <w:spacing w:after="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运营“零中断”：确保市场每日准点开市、安全闭市，保障水电、通风、照明等基础设施全天候正常运转，故障响应与修复及时率100%。</w:t>
      </w:r>
      <w:r/>
    </w:p>
    <w:p>
      <w:pPr>
        <w:pStyle w:val="684"/>
        <w:ind w:firstLine="480"/>
        <w:keepLines w:val="0"/>
        <w:keepNext w:val="0"/>
        <w:pageBreakBefore w:val="0"/>
        <w:spacing w:after="0"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资产“善维护”：通过专业的日常维护与计划性保养，延缓市场建筑及设施设备老化</w:t>
      </w:r>
      <w:r>
        <w:rPr>
          <w:rFonts w:hint="eastAsia" w:ascii="宋体" w:hAnsi="宋体" w:eastAsia="宋体" w:cs="宋体"/>
          <w:sz w:val="24"/>
          <w:szCs w:val="24"/>
          <w:lang w:eastAsia="zh-CN"/>
        </w:rPr>
        <w:t xml:space="preserve">。</w:t>
      </w:r>
      <w:r/>
    </w:p>
    <w:p>
      <w:pPr>
        <w:pStyle w:val="684"/>
        <w:ind w:firstLine="480"/>
        <w:keepLines w:val="0"/>
        <w:keepNext w:val="0"/>
        <w:pageBreakBefore w:val="0"/>
        <w:spacing w:after="0"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营造安全放心消费环境，提升消费体验</w:t>
      </w:r>
      <w:r/>
    </w:p>
    <w:p>
      <w:pPr>
        <w:pStyle w:val="684"/>
        <w:ind w:firstLine="480"/>
        <w:keepLines w:val="0"/>
        <w:keepNext w:val="0"/>
        <w:pageBreakBefore w:val="0"/>
        <w:spacing w:after="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安全“无死角”：实现消防、治安、食品（配合监管）三大安全底线管理，全年无重大安全责任事故。</w:t>
      </w:r>
      <w:r/>
    </w:p>
    <w:p>
      <w:pPr>
        <w:pStyle w:val="684"/>
        <w:ind w:firstLine="480"/>
        <w:keepLines w:val="0"/>
        <w:keepNext w:val="0"/>
        <w:pageBreakBefore w:val="0"/>
        <w:spacing w:after="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环境“洁绿美”：打造“洁净、绿色、美观”的市场环境，严格执行垃圾分类与日产日清，无卫生死角、无异味残留，为消费者提供舒适</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购物体验。</w:t>
      </w:r>
      <w:r/>
    </w:p>
    <w:p>
      <w:pPr>
        <w:pStyle w:val="684"/>
        <w:ind w:firstLine="480"/>
        <w:keepLines w:val="0"/>
        <w:keepNext w:val="0"/>
        <w:pageBreakBefore w:val="0"/>
        <w:spacing w:after="0"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建立规范有序经营秩序，促进和谐共赢</w:t>
      </w:r>
      <w:r/>
    </w:p>
    <w:p>
      <w:pPr>
        <w:pStyle w:val="684"/>
        <w:ind w:firstLine="480"/>
        <w:keepLines w:val="0"/>
        <w:keepNext w:val="0"/>
        <w:pageBreakBefore w:val="0"/>
        <w:spacing w:after="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秩序“规范化”：实现场内经营秩序井然、车辆停放管理有序、通道畅通无阻。与经营者建立良性互动，有效投诉处理率100%，营造公平、和谐的营商环境。</w:t>
      </w:r>
      <w:r/>
    </w:p>
    <w:p>
      <w:pPr>
        <w:pStyle w:val="684"/>
        <w:ind w:firstLine="480"/>
        <w:keepLines w:val="0"/>
        <w:keepNext w:val="0"/>
        <w:pageBreakBefore w:val="0"/>
        <w:spacing w:after="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服务“有温度”：为场内经营者提供便捷、响应的物业服务（如报修、咨询），通过专业管理降低其经营干扰，助力其专注业务发展。</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sz w:val="24"/>
          <w:szCs w:val="24"/>
          <w:lang w:val="en-US" w:eastAsia="zh-CN" w:bidi="ar-SA"/>
        </w:rPr>
        <w:t xml:space="preserve">安全秩序服务</w:t>
      </w:r>
      <w:r>
        <w:rPr>
          <w:rFonts w:hint="eastAsia" w:ascii="宋体" w:hAnsi="宋体" w:eastAsia="宋体" w:cs="宋体"/>
          <w:sz w:val="24"/>
          <w:szCs w:val="24"/>
          <w:lang w:val="en-US" w:eastAsia="en-US" w:bidi="ar-SA"/>
        </w:rPr>
        <w:t xml:space="preserve">要求</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2.1  </w:t>
      </w:r>
      <w:r>
        <w:rPr>
          <w:rFonts w:hint="eastAsia" w:ascii="宋体" w:hAnsi="宋体" w:eastAsia="宋体" w:cs="宋体"/>
          <w:b w:val="0"/>
          <w:bCs/>
          <w:color w:val="auto"/>
          <w:sz w:val="24"/>
          <w:szCs w:val="24"/>
          <w:highlight w:val="none"/>
        </w:rPr>
        <w:t xml:space="preserve">365天*24小时秩序维护员，人防和技防相结合，明确秩序维护员职责，以保证项目的安全。负责现场维持秩序、治安、车辆管理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包括</w:t>
      </w:r>
      <w:r>
        <w:rPr>
          <w:rFonts w:hint="eastAsia" w:ascii="宋体" w:hAnsi="宋体" w:eastAsia="宋体" w:cs="宋体"/>
          <w:b w:val="0"/>
          <w:bCs/>
          <w:color w:val="auto"/>
          <w:sz w:val="24"/>
          <w:szCs w:val="24"/>
          <w:highlight w:val="none"/>
        </w:rPr>
        <w:t xml:space="preserve">农贸市场和</w:t>
      </w:r>
      <w:r>
        <w:rPr>
          <w:rFonts w:hint="eastAsia" w:ascii="宋体" w:hAnsi="宋体" w:eastAsia="宋体" w:cs="宋体"/>
          <w:b w:val="0"/>
          <w:bCs/>
          <w:color w:val="auto"/>
          <w:sz w:val="24"/>
          <w:szCs w:val="24"/>
          <w:highlight w:val="none"/>
          <w:lang w:val="en-US" w:eastAsia="zh-CN"/>
        </w:rPr>
        <w:t xml:space="preserve">市场</w:t>
      </w:r>
      <w:r>
        <w:rPr>
          <w:rFonts w:hint="eastAsia" w:ascii="宋体" w:hAnsi="宋体" w:eastAsia="宋体" w:cs="宋体"/>
          <w:b w:val="0"/>
          <w:bCs/>
          <w:color w:val="auto"/>
          <w:sz w:val="24"/>
          <w:szCs w:val="24"/>
          <w:highlight w:val="none"/>
        </w:rPr>
        <w:t xml:space="preserve">内部</w:t>
      </w:r>
      <w:r>
        <w:rPr>
          <w:rFonts w:hint="eastAsia" w:ascii="宋体" w:hAnsi="宋体" w:eastAsia="宋体" w:cs="宋体"/>
          <w:b w:val="0"/>
          <w:bCs/>
          <w:color w:val="auto"/>
          <w:sz w:val="24"/>
          <w:szCs w:val="24"/>
          <w:highlight w:val="none"/>
          <w:lang w:val="en-US" w:eastAsia="zh-CN"/>
        </w:rPr>
        <w:t xml:space="preserve">摊位</w:t>
      </w:r>
      <w:r>
        <w:rPr>
          <w:rFonts w:hint="eastAsia" w:ascii="宋体" w:hAnsi="宋体" w:eastAsia="宋体" w:cs="宋体"/>
          <w:b w:val="0"/>
          <w:bCs/>
          <w:color w:val="auto"/>
          <w:sz w:val="24"/>
          <w:szCs w:val="24"/>
          <w:highlight w:val="none"/>
        </w:rPr>
        <w:t xml:space="preserve">的管理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，各岗位责任到人。定期作防火、防盗的培训、演习、宣传等，在日常工作中发现隐患及时处理。</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2.1.1秩序维护</w:t>
      </w:r>
      <w:r>
        <w:rPr>
          <w:rFonts w:hint="eastAsia" w:ascii="宋体" w:hAnsi="宋体" w:eastAsia="宋体" w:cs="宋体"/>
          <w:b w:val="0"/>
          <w:bCs/>
          <w:color w:val="auto"/>
          <w:sz w:val="24"/>
          <w:szCs w:val="24"/>
          <w:highlight w:val="none"/>
        </w:rPr>
        <w:t xml:space="preserve">要求</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人防和技防相结合，明确秩序维护员职责，以保证项目的安全（监控室秩序维护员经过专业知识培训）。</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1.2机动车管理要求</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按制度要求安排车辆在指定停车场停放。入内的车辆也必须随时处于受控状态，并在指定的停放点停放。</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1.3巡逻岗要求</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科学、合理地安排项目内巡逻线路。</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秩序维护员白天巡逻次数不少于2次。早、午、晚时间以及特殊情况加强巡逻。</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秩序维护员应接受人员或业主的投诉和求助；回答人员的询问；在遇到突发事件时，及时报告警方与公司管理部门，必要时采取正当防卫，防止事态扩大，协助保护现场和证据，对区域内占道经营、违章搭建现象进行劝止，协助管理部门执法。</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1.4其它管理（服务）内容和要求</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1.4.1紧急事故反应</w:t>
      </w:r>
      <w:r/>
    </w:p>
    <w:p>
      <w:pPr>
        <w:numPr>
          <w:ilvl w:val="0"/>
          <w:numId w:val="0"/>
        </w:numPr>
        <w:ind w:firstLine="480"/>
        <w:keepLines w:val="0"/>
        <w:keepNext w:val="0"/>
        <w:pageBreakBefore w:val="0"/>
        <w:spacing w:after="0"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制定紧急事故处理预案，至少包括：</w:t>
      </w:r>
      <w:r>
        <w:rPr>
          <w:rFonts w:hint="eastAsia" w:ascii="宋体" w:hAnsi="宋体" w:eastAsia="宋体" w:cs="宋体"/>
          <w:b w:val="0"/>
          <w:bCs w:val="0"/>
          <w:color w:val="auto"/>
          <w:sz w:val="24"/>
          <w:szCs w:val="24"/>
          <w:highlight w:val="none"/>
          <w:lang w:val="en-US" w:eastAsia="zh-CN" w:bidi="ar"/>
        </w:rPr>
        <w:t xml:space="preserve">突发事件应急预案、防台防汛应急预案、消防应急预案、意外伤亡应急预案。应急预案应完整全面，能够在紧急情况下迅速、有效地组织人员、资源和设备，并采取适当的措施来减少灾害造成的损失。包括但不限于基本情况、组织指挥体系、监测预警和信息报告、应急响应措施、后期工作、保障措施、培训和演练、责任与奖惩。</w:t>
      </w:r>
      <w:r/>
    </w:p>
    <w:tbl>
      <w:tblPr>
        <w:tblStyle w:val="761"/>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5"/>
        <w:gridCol w:w="1985"/>
        <w:gridCol w:w="5130"/>
      </w:tblGrid>
      <w:tr>
        <w:trPr>
          <w:trHeight w:val="397"/>
        </w:trPr>
        <w:tc>
          <w:tcPr>
            <w:tcW w:w="21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lang w:val="en-US" w:eastAsia="zh-CN" w:bidi="ar"/>
              </w:rPr>
              <w:t xml:space="preserve">应急预案类型</w:t>
            </w:r>
            <w:r/>
          </w:p>
        </w:tc>
        <w:tc>
          <w:tcPr>
            <w:tcW w:w="198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lang w:val="en-US" w:eastAsia="zh-CN" w:bidi="ar"/>
              </w:rPr>
              <w:t xml:space="preserve">关键环节</w:t>
            </w:r>
            <w:r/>
          </w:p>
        </w:tc>
        <w:tc>
          <w:tcPr>
            <w:tcW w:w="513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t xml:space="preserve">应对要求</w:t>
            </w:r>
            <w:r/>
          </w:p>
        </w:tc>
      </w:tr>
      <w:tr>
        <w:trPr/>
        <w:tc>
          <w:tcPr>
            <w:tcW w:w="2125"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突发事件应急预案</w:t>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应急启动</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迅速评估突发事件，启动对应预案，成立应急指挥小组统筹协调</w:t>
            </w:r>
            <w:r/>
          </w:p>
        </w:tc>
      </w:tr>
      <w:tr>
        <w:trPr/>
        <w:tc>
          <w:tcPr>
            <w:tcW w:w="2125" w:type="dxa"/>
            <w:vAlign w:val="center"/>
            <w:vMerge w:val="continue"/>
            <w:textDirection w:val="lrTb"/>
            <w:noWrap w:val="false"/>
          </w:tcPr>
          <w:p>
            <w:pPr>
              <w:keepLines w:val="0"/>
              <w:keepNext w:val="0"/>
              <w:pageBreakBefore w:val="0"/>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信息管理</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安排专人收集整理事件相关信息，通过多渠道向内外发布准确信息，避免谣言传播</w:t>
            </w:r>
            <w:r/>
          </w:p>
        </w:tc>
      </w:tr>
      <w:tr>
        <w:trPr/>
        <w:tc>
          <w:tcPr>
            <w:tcW w:w="2125" w:type="dxa"/>
            <w:vAlign w:val="center"/>
            <w:vMerge w:val="continue"/>
            <w:textDirection w:val="lrTb"/>
            <w:noWrap w:val="false"/>
          </w:tcPr>
          <w:p>
            <w:pPr>
              <w:keepLines w:val="0"/>
              <w:keepNext w:val="0"/>
              <w:pageBreakBefore w:val="0"/>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现场处理</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安保力量快速到达现场维持秩序，针对事件类型采取相应措施恢复市场正常运作，如调配物资、抢修设施等</w:t>
            </w:r>
            <w:r/>
          </w:p>
        </w:tc>
      </w:tr>
      <w:tr>
        <w:trPr/>
        <w:tc>
          <w:tcPr>
            <w:tcW w:w="2125" w:type="dxa"/>
            <w:vAlign w:val="center"/>
            <w:vMerge w:val="continue"/>
            <w:textDirection w:val="lrTb"/>
            <w:noWrap w:val="false"/>
          </w:tcPr>
          <w:p>
            <w:pPr>
              <w:keepLines w:val="0"/>
              <w:keepNext w:val="0"/>
              <w:pageBreakBefore w:val="0"/>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后期工作</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事件结束后及时清理现场，检查市场整体状况，总结经验教训并完善预案</w:t>
            </w:r>
            <w:r/>
          </w:p>
        </w:tc>
      </w:tr>
      <w:tr>
        <w:trPr/>
        <w:tc>
          <w:tcPr>
            <w:tcW w:w="2125"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防台防汛应急预案</w:t>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预警响应</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接收气象等部门预警后立即通知市场各方，准备充足防汛抗灾物资并合理存放</w:t>
            </w:r>
            <w:r/>
          </w:p>
        </w:tc>
      </w:tr>
      <w:tr>
        <w:trPr/>
        <w:tc>
          <w:tcPr>
            <w:tcW w:w="2125" w:type="dxa"/>
            <w:vAlign w:val="center"/>
            <w:vMerge w:val="continue"/>
            <w:textDirection w:val="lrTb"/>
            <w:noWrap w:val="false"/>
          </w:tcPr>
          <w:p>
            <w:pPr>
              <w:keepLines w:val="0"/>
              <w:keepNext w:val="0"/>
              <w:pageBreakBefore w:val="0"/>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安置保障</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提前转移易受损物资和人员至安全区域，设置人员安置点并配备基本生活物资</w:t>
            </w:r>
            <w:r/>
          </w:p>
        </w:tc>
      </w:tr>
      <w:tr>
        <w:trPr/>
        <w:tc>
          <w:tcPr>
            <w:tcW w:w="2125" w:type="dxa"/>
            <w:vAlign w:val="center"/>
            <w:vMerge w:val="continue"/>
            <w:textDirection w:val="lrTb"/>
            <w:noWrap w:val="false"/>
          </w:tcPr>
          <w:p>
            <w:pPr>
              <w:keepLines w:val="0"/>
              <w:keepNext w:val="0"/>
              <w:pageBreakBefore w:val="0"/>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应急行动</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组建巡查队伍定时检查市场关键部位，发现问题及时组织抢险队伍处理，保障排水等系统正常运行</w:t>
            </w:r>
            <w:r/>
          </w:p>
        </w:tc>
      </w:tr>
      <w:tr>
        <w:trPr/>
        <w:tc>
          <w:tcPr>
            <w:tcW w:w="2125" w:type="dxa"/>
            <w:vAlign w:val="center"/>
            <w:vMerge w:val="continue"/>
            <w:textDirection w:val="lrTb"/>
            <w:noWrap w:val="false"/>
          </w:tcPr>
          <w:p>
            <w:pPr>
              <w:keepLines w:val="0"/>
              <w:keepNext w:val="0"/>
              <w:pageBreakBefore w:val="0"/>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灾后重建</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灾害过后清理淤泥杂物，检查设施设备受损情况并制定修复计划，协助商户恢复经营</w:t>
            </w:r>
            <w:r/>
          </w:p>
        </w:tc>
      </w:tr>
      <w:tr>
        <w:trPr/>
        <w:tc>
          <w:tcPr>
            <w:tcW w:w="2125"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消防应急预案</w:t>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报警行动</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在市场显著位置设置报警装置，人员发现火灾后立即报警，消防控制中心快速响应并核实情况</w:t>
            </w:r>
            <w:r/>
          </w:p>
        </w:tc>
      </w:tr>
      <w:tr>
        <w:trPr/>
        <w:tc>
          <w:tcPr>
            <w:tcW w:w="2125" w:type="dxa"/>
            <w:vAlign w:val="center"/>
            <w:vMerge w:val="continue"/>
            <w:textDirection w:val="lrTb"/>
            <w:noWrap w:val="false"/>
          </w:tcPr>
          <w:p>
            <w:pPr>
              <w:keepLines w:val="0"/>
              <w:keepNext w:val="0"/>
              <w:pageBreakBefore w:val="0"/>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人员疏散</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制定清晰疏散路线图，组织人员有序疏散至安全区域，有引导人员指挥并确保疏散通道畅通</w:t>
            </w:r>
            <w:r/>
          </w:p>
        </w:tc>
      </w:tr>
      <w:tr>
        <w:trPr/>
        <w:tc>
          <w:tcPr>
            <w:tcW w:w="2125" w:type="dxa"/>
            <w:vAlign w:val="center"/>
            <w:vMerge w:val="continue"/>
            <w:textDirection w:val="lrTb"/>
            <w:noWrap w:val="false"/>
          </w:tcPr>
          <w:p>
            <w:pPr>
              <w:keepLines w:val="0"/>
              <w:keepNext w:val="0"/>
              <w:pageBreakBefore w:val="0"/>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消防作业</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定期维护消防设施设备，火灾发生时安保和义务消防队利用现有设施扑救，配合消防部门灭火</w:t>
            </w:r>
            <w:r/>
          </w:p>
        </w:tc>
      </w:tr>
      <w:tr>
        <w:trPr/>
        <w:tc>
          <w:tcPr>
            <w:tcW w:w="2125" w:type="dxa"/>
            <w:vAlign w:val="center"/>
            <w:vMerge w:val="continue"/>
            <w:textDirection w:val="lrTb"/>
            <w:noWrap w:val="false"/>
          </w:tcPr>
          <w:p>
            <w:pPr>
              <w:keepLines w:val="0"/>
              <w:keepNext w:val="0"/>
              <w:pageBreakBefore w:val="0"/>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后续处置</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保护火灾现场配合调查，统计火灾损失，制定修复和整改方案恢复市场运营</w:t>
            </w:r>
            <w:r/>
          </w:p>
        </w:tc>
      </w:tr>
      <w:tr>
        <w:trPr/>
        <w:tc>
          <w:tcPr>
            <w:tcW w:w="2125"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意外伤亡应急预案</w:t>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现场应急</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发现伤亡事件后立即报警并报告管理部门，有急救能力者实施初步急救措施</w:t>
            </w:r>
            <w:r/>
          </w:p>
        </w:tc>
      </w:tr>
      <w:tr>
        <w:trPr/>
        <w:tc>
          <w:tcPr>
            <w:tcW w:w="2125" w:type="dxa"/>
            <w:vAlign w:val="center"/>
            <w:vMerge w:val="continue"/>
            <w:textDirection w:val="lrTb"/>
            <w:noWrap w:val="false"/>
          </w:tcPr>
          <w:p>
            <w:pPr>
              <w:keepLines w:val="0"/>
              <w:keepNext w:val="0"/>
              <w:pageBreakBefore w:val="0"/>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秩序维护</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安保人员迅速到达现场设置警戒，保护现场证据，疏导人群维持周边秩序</w:t>
            </w:r>
            <w:r/>
          </w:p>
        </w:tc>
      </w:tr>
      <w:tr>
        <w:trPr/>
        <w:tc>
          <w:tcPr>
            <w:tcW w:w="2125" w:type="dxa"/>
            <w:vAlign w:val="center"/>
            <w:vMerge w:val="continue"/>
            <w:textDirection w:val="lrTb"/>
            <w:noWrap w:val="false"/>
          </w:tcPr>
          <w:p>
            <w:pPr>
              <w:keepLines w:val="0"/>
              <w:keepNext w:val="0"/>
              <w:pageBreakBefore w:val="0"/>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信息沟通</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收集伤亡者信息，及时联系家属并安排专人接待安抚，提供必要协助</w:t>
            </w:r>
            <w:r/>
          </w:p>
        </w:tc>
      </w:tr>
      <w:tr>
        <w:trPr/>
        <w:tc>
          <w:tcPr>
            <w:tcW w:w="2125" w:type="dxa"/>
            <w:vAlign w:val="center"/>
            <w:vMerge w:val="continue"/>
            <w:textDirection w:val="lrTb"/>
            <w:noWrap w:val="false"/>
          </w:tcPr>
          <w:p>
            <w:pPr>
              <w:keepLines w:val="0"/>
              <w:keepNext w:val="0"/>
              <w:pageBreakBefore w:val="0"/>
              <w:spacing w:after="0"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98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调查处理</w:t>
            </w:r>
            <w:r/>
          </w:p>
        </w:tc>
        <w:tc>
          <w:tcPr>
            <w:tcW w:w="513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配合相关部门调查事故原因，依据结果反思管理漏洞并整改，公布处理结果</w:t>
            </w:r>
            <w:r/>
          </w:p>
        </w:tc>
      </w:tr>
    </w:tbl>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2）有紧急事件救护组织，并始终处于紧急事故反应状态；书面描述紧急事故救护组织职责，并让每位成员了解，周期性地进行反应训练；</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3）遇紧急状况对人员的疏散演习；</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4）对紧急事故做出快速、正确的反应；尽可能减少破坏和损失程度；按照业主的委托组织恢复运转秩序，如：抢救财产等。</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1.4.2其他防范措施</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1）设有求助与报警电话；</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2）接到报警信号，确认后管理处应立即派人赶往现场查看，予以恰当的紧急处理；</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3）涉及人身安全处，设有明显标志并有防护措施；</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3）协助有关部门维持项目正常运转秩序，防止不安全事件发生；</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4）对</w:t>
      </w:r>
      <w:r>
        <w:rPr>
          <w:rFonts w:hint="eastAsia" w:ascii="宋体" w:hAnsi="宋体" w:eastAsia="宋体" w:cs="宋体"/>
          <w:b w:val="0"/>
          <w:bCs/>
          <w:color w:val="auto"/>
          <w:sz w:val="24"/>
          <w:szCs w:val="24"/>
          <w:highlight w:val="none"/>
          <w:lang w:val="en-US" w:eastAsia="zh-CN"/>
        </w:rPr>
        <w:t xml:space="preserve">农贸市场</w:t>
      </w:r>
      <w:r>
        <w:rPr>
          <w:rFonts w:hint="eastAsia" w:ascii="宋体" w:hAnsi="宋体" w:eastAsia="宋体" w:cs="宋体"/>
          <w:b w:val="0"/>
          <w:bCs/>
          <w:color w:val="auto"/>
          <w:sz w:val="24"/>
          <w:szCs w:val="24"/>
          <w:highlight w:val="none"/>
        </w:rPr>
        <w:t xml:space="preserve">内外围边界、角落、车库、道路的照明设施加强维护，保持必要的照明。</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1.4.3消防</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1）执行《中华人民共和国消防条例》、《中华人民共和国消防条例实施细则》和其他有关消防法规；</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2）健全消防组织，建立消防责任制； </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3）定期进行消防训练（每年不少于4次），保证有关人员知道消防器材和设备位置，掌握基本消防技能；熟练掌握防火、灭火知识和消防器材的使用方法，提高自防自救的能力；</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4）根据防火、灭火的需要，配置相应种类、数量的消防器材、设备和设施（主要由业主配置和提供）；保持消防通道畅通，禁止在消防通道设置路障（由中标单位公司负责实施检查）；</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1.4.4档案资料</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档案资料齐全完整，分类成册，管理完善，合理分类，查阅方便；及时变更登记，账物相符。</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2.1.4.5水电工服务</w:t>
      </w:r>
      <w:r/>
    </w:p>
    <w:p>
      <w:pPr>
        <w:numPr>
          <w:ilvl w:val="0"/>
          <w:numId w:val="17"/>
        </w:numPr>
        <w:ind w:firstLine="480"/>
        <w:keepLines w:val="0"/>
        <w:keepNext w:val="0"/>
        <w:pageBreakBefore w:val="0"/>
        <w:spacing w:after="0"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电工服务操作规程</w:t>
      </w:r>
      <w:r/>
    </w:p>
    <w:p>
      <w:pPr>
        <w:ind w:firstLine="480"/>
        <w:jc w:val="left"/>
        <w:keepLines w:val="0"/>
        <w:keepNext w:val="0"/>
        <w:pageBreakBefore w:val="0"/>
        <w:spacing w:after="0" w:line="4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lang w:val="en-US" w:eastAsia="zh-CN"/>
        </w:rPr>
        <w:t xml:space="preserve">a、</w:t>
      </w:r>
      <w:r>
        <w:rPr>
          <w:rFonts w:hint="eastAsia" w:ascii="宋体" w:hAnsi="宋体" w:eastAsia="宋体" w:cs="宋体"/>
          <w:i w:val="0"/>
          <w:iCs w:val="0"/>
          <w:color w:val="auto"/>
          <w:sz w:val="24"/>
          <w:szCs w:val="24"/>
          <w:highlight w:val="none"/>
          <w:u w:val="none"/>
          <w:lang w:val="en-US" w:eastAsia="zh-CN" w:bidi="ar"/>
        </w:rPr>
        <w:t xml:space="preserve">准备工作：穿戴好工作服、绝缘鞋、安全帽等个人防护装备；检查并携带所需的维修工具和材料；了解维修任务的具体内容和要求，明确工作任务、作业地点、作业时间。</w:t>
      </w:r>
      <w:r/>
    </w:p>
    <w:p>
      <w:pPr>
        <w:ind w:firstLine="480"/>
        <w:jc w:val="left"/>
        <w:keepLines w:val="0"/>
        <w:keepNext w:val="0"/>
        <w:pageBreakBefore w:val="0"/>
        <w:spacing w:after="0" w:line="4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b、断电与验电：在进行维修前，确保相关电气设备已断电，并使用验电器测试是否带电；遵循“停电→试验→工作→复电”的原则，确保电源完全切断。</w:t>
      </w:r>
      <w:r/>
    </w:p>
    <w:p>
      <w:pPr>
        <w:ind w:firstLine="480"/>
        <w:jc w:val="left"/>
        <w:keepLines w:val="0"/>
        <w:keepNext w:val="0"/>
        <w:pageBreakBefore w:val="0"/>
        <w:spacing w:after="0" w:line="4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c</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维修操作：拆卸电气设备的外壳，检查内部线路和元件，找出故障点；根据维修需求，更换或修复损坏的线路和元件；对维修后的电气设备进行功能测试，确保设备恢复正常运行。</w:t>
      </w:r>
      <w:r/>
    </w:p>
    <w:p>
      <w:pPr>
        <w:numPr>
          <w:ilvl w:val="0"/>
          <w:numId w:val="0"/>
        </w:numPr>
        <w:ind w:left="440"/>
        <w:jc w:val="left"/>
        <w:keepLines w:val="0"/>
        <w:keepNext w:val="0"/>
        <w:pageBreakBefore w:val="0"/>
        <w:spacing w:after="0" w:line="48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d</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通电与检查：在维修完成后，恢复电源供电，并再次检查设备的运行状态；确保设备无异常声响、无过热现象，运行平稳；清理现场与记录：清理工作现场，将工具、材料归位，保持现场整洁。</w:t>
      </w:r>
      <w:r/>
    </w:p>
    <w:p>
      <w:pPr>
        <w:numPr>
          <w:ilvl w:val="0"/>
          <w:numId w:val="0"/>
        </w:numPr>
        <w:ind w:left="440"/>
        <w:jc w:val="left"/>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e</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记录维修任务的具体内容、操作步骤、维修结果及发现的问题和建议。</w:t>
      </w:r>
      <w:r/>
    </w:p>
    <w:p>
      <w:pPr>
        <w:numPr>
          <w:ilvl w:val="0"/>
          <w:numId w:val="17"/>
        </w:numPr>
        <w:ind w:firstLine="480"/>
        <w:keepLines w:val="0"/>
        <w:keepNext w:val="0"/>
        <w:pageBreakBefore w:val="0"/>
        <w:spacing w:after="0"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电工巡检服务计划</w:t>
      </w:r>
      <w:r/>
    </w:p>
    <w:tbl>
      <w:tblPr>
        <w:tblStyle w:val="761"/>
        <w:tblW w:w="9000" w:type="dxa"/>
        <w:tblInd w:w="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483"/>
        <w:gridCol w:w="1260"/>
        <w:gridCol w:w="1230"/>
        <w:gridCol w:w="1425"/>
        <w:gridCol w:w="2618"/>
      </w:tblGrid>
      <w:tr>
        <w:trPr/>
        <w:tc>
          <w:tcPr>
            <w:tcW w:w="984"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483"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巡检项目</w:t>
            </w:r>
            <w:r/>
          </w:p>
        </w:tc>
        <w:tc>
          <w:tcPr>
            <w:tcW w:w="1260"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巡检内容</w:t>
            </w:r>
            <w:r/>
          </w:p>
        </w:tc>
        <w:tc>
          <w:tcPr>
            <w:tcW w:w="1230"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标准</w:t>
            </w:r>
            <w:r/>
          </w:p>
        </w:tc>
        <w:tc>
          <w:tcPr>
            <w:tcW w:w="1425"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巡检周期</w:t>
            </w:r>
            <w:r/>
          </w:p>
        </w:tc>
        <w:tc>
          <w:tcPr>
            <w:tcW w:w="261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异常处理</w:t>
            </w:r>
            <w:r/>
          </w:p>
        </w:tc>
      </w:tr>
      <w:tr>
        <w:trPr/>
        <w:tc>
          <w:tcPr>
            <w:tcW w:w="984"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483"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高低压配电室</w:t>
            </w:r>
            <w:r/>
          </w:p>
        </w:tc>
        <w:tc>
          <w:tcPr>
            <w:tcW w:w="1260"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设备外观、运行声音、温度、仪表显示</w:t>
            </w:r>
            <w:r/>
          </w:p>
        </w:tc>
        <w:tc>
          <w:tcPr>
            <w:tcW w:w="1230"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外观无破损，声音正常，温度正常范围，仪表数据稳定</w:t>
            </w:r>
            <w:r/>
          </w:p>
        </w:tc>
        <w:tc>
          <w:tcPr>
            <w:tcW w:w="1425"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每日</w:t>
            </w:r>
            <w:r/>
          </w:p>
        </w:tc>
        <w:tc>
          <w:tcPr>
            <w:tcW w:w="261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外观破损记录并报修；声音异常停机检查；温度高排查原因或调整负荷；仪表异常校准或维修</w:t>
            </w:r>
            <w:r/>
          </w:p>
        </w:tc>
      </w:tr>
      <w:tr>
        <w:trPr/>
        <w:tc>
          <w:tcPr>
            <w:tcW w:w="984"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483"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配电箱</w:t>
            </w:r>
            <w:r/>
          </w:p>
        </w:tc>
        <w:tc>
          <w:tcPr>
            <w:tcW w:w="1260"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外观、线路连接、开关状态</w:t>
            </w:r>
            <w:r/>
          </w:p>
        </w:tc>
        <w:tc>
          <w:tcPr>
            <w:tcW w:w="1230"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外观完好，线路牢固无裸露，开关正常动作</w:t>
            </w:r>
            <w:r/>
          </w:p>
        </w:tc>
        <w:tc>
          <w:tcPr>
            <w:tcW w:w="1425"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每周 2 次</w:t>
            </w:r>
            <w:r/>
          </w:p>
        </w:tc>
        <w:tc>
          <w:tcPr>
            <w:tcW w:w="261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修复外观，紧固线路，维修或更换故障开关</w:t>
            </w:r>
            <w:r/>
          </w:p>
        </w:tc>
      </w:tr>
      <w:tr>
        <w:trPr/>
        <w:tc>
          <w:tcPr>
            <w:tcW w:w="984"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483"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照明系统</w:t>
            </w:r>
            <w:r/>
          </w:p>
        </w:tc>
        <w:tc>
          <w:tcPr>
            <w:tcW w:w="1260"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灯具工作状态</w:t>
            </w:r>
            <w:r/>
          </w:p>
        </w:tc>
        <w:tc>
          <w:tcPr>
            <w:tcW w:w="1230"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全部灯具正常点亮无闪烁</w:t>
            </w:r>
            <w:r/>
          </w:p>
        </w:tc>
        <w:tc>
          <w:tcPr>
            <w:tcW w:w="1425"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每日</w:t>
            </w:r>
            <w:r/>
          </w:p>
        </w:tc>
        <w:tc>
          <w:tcPr>
            <w:tcW w:w="261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更换损坏灯具及配件</w:t>
            </w:r>
            <w:r/>
          </w:p>
        </w:tc>
      </w:tr>
      <w:tr>
        <w:trPr/>
        <w:tc>
          <w:tcPr>
            <w:tcW w:w="984"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483"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插座与线路</w:t>
            </w:r>
            <w:r/>
          </w:p>
        </w:tc>
        <w:tc>
          <w:tcPr>
            <w:tcW w:w="1260"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插座面板、线路外皮</w:t>
            </w:r>
            <w:r/>
          </w:p>
        </w:tc>
        <w:tc>
          <w:tcPr>
            <w:tcW w:w="1230"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插座无损坏，线路无破损漏电</w:t>
            </w:r>
            <w:r/>
          </w:p>
        </w:tc>
        <w:tc>
          <w:tcPr>
            <w:tcW w:w="1425"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每周 1 次</w:t>
            </w:r>
            <w:r/>
          </w:p>
        </w:tc>
        <w:tc>
          <w:tcPr>
            <w:tcW w:w="261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更换损坏插座，修复破损线路</w:t>
            </w:r>
            <w:r/>
          </w:p>
        </w:tc>
      </w:tr>
      <w:tr>
        <w:trPr/>
        <w:tc>
          <w:tcPr>
            <w:tcW w:w="984"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483"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应急电源</w:t>
            </w:r>
            <w:r/>
          </w:p>
        </w:tc>
        <w:tc>
          <w:tcPr>
            <w:tcW w:w="1260"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应急灯、疏散指示灯、备用发电机</w:t>
            </w:r>
            <w:r/>
          </w:p>
        </w:tc>
        <w:tc>
          <w:tcPr>
            <w:tcW w:w="1230"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应急设备正常工作，发电机可启动运行</w:t>
            </w:r>
            <w:r/>
          </w:p>
        </w:tc>
        <w:tc>
          <w:tcPr>
            <w:tcW w:w="1425"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w:t>
            </w:r>
            <w:r/>
          </w:p>
        </w:tc>
        <w:tc>
          <w:tcPr>
            <w:tcW w:w="2618"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维修或更换故障应急设备，保养发电机</w:t>
            </w:r>
            <w:r/>
          </w:p>
        </w:tc>
      </w:tr>
    </w:tbl>
    <w:p>
      <w:pPr>
        <w:numPr>
          <w:ilvl w:val="0"/>
          <w:numId w:val="17"/>
        </w:numPr>
        <w:ind w:firstLine="480"/>
        <w:jc w:val="left"/>
        <w:keepLines w:val="0"/>
        <w:keepNext w:val="0"/>
        <w:pageBreakBefore w:val="0"/>
        <w:spacing w:after="0"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建立健全</w:t>
      </w:r>
      <w:r>
        <w:rPr>
          <w:rFonts w:hint="eastAsia" w:ascii="宋体" w:hAnsi="宋体" w:eastAsia="宋体" w:cs="宋体"/>
          <w:b w:val="0"/>
          <w:bCs/>
          <w:color w:val="auto"/>
          <w:sz w:val="24"/>
          <w:szCs w:val="24"/>
          <w:highlight w:val="none"/>
          <w:lang w:val="en-US" w:eastAsia="zh-CN"/>
        </w:rPr>
        <w:t xml:space="preserve">水电服务标准</w:t>
      </w:r>
      <w:r/>
    </w:p>
    <w:p>
      <w:pPr>
        <w:numPr>
          <w:ilvl w:val="0"/>
          <w:numId w:val="0"/>
        </w:numPr>
        <w:ind w:firstLine="480"/>
        <w:jc w:val="left"/>
        <w:keepLines w:val="0"/>
        <w:keepNext w:val="0"/>
        <w:pageBreakBefore w:val="0"/>
        <w:spacing w:after="0" w:line="480" w:lineRule="exac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val="0"/>
          <w:bCs w:val="0"/>
          <w:color w:val="auto"/>
          <w:sz w:val="24"/>
          <w:szCs w:val="24"/>
          <w:highlight w:val="none"/>
          <w:lang w:val="en-US" w:eastAsia="zh-CN"/>
        </w:rPr>
        <w:t xml:space="preserve">a、</w:t>
      </w:r>
      <w:r>
        <w:rPr>
          <w:rFonts w:hint="eastAsia" w:ascii="宋体" w:hAnsi="宋体" w:eastAsia="宋体" w:cs="宋体"/>
          <w:i w:val="0"/>
          <w:iCs w:val="0"/>
          <w:color w:val="auto"/>
          <w:sz w:val="24"/>
          <w:szCs w:val="24"/>
          <w:highlight w:val="none"/>
          <w:u w:val="none"/>
          <w:lang w:val="en-US" w:eastAsia="zh-CN" w:bidi="ar"/>
        </w:rPr>
        <w:t xml:space="preserve">响应时间：在接到维修任务后，迅速响应，及时到达现场。</w:t>
      </w:r>
      <w:r/>
    </w:p>
    <w:p>
      <w:pPr>
        <w:numPr>
          <w:ilvl w:val="0"/>
          <w:numId w:val="0"/>
        </w:numPr>
        <w:ind w:firstLine="480"/>
        <w:jc w:val="left"/>
        <w:keepLines w:val="0"/>
        <w:keepNext w:val="0"/>
        <w:pageBreakBefore w:val="0"/>
        <w:spacing w:after="0" w:line="480" w:lineRule="exac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val="0"/>
          <w:bCs w:val="0"/>
          <w:color w:val="auto"/>
          <w:sz w:val="24"/>
          <w:szCs w:val="24"/>
          <w:highlight w:val="none"/>
          <w:lang w:val="en-US" w:eastAsia="zh-CN"/>
        </w:rPr>
        <w:t xml:space="preserve">b、</w:t>
      </w:r>
      <w:r>
        <w:rPr>
          <w:rFonts w:hint="eastAsia" w:ascii="宋体" w:hAnsi="宋体" w:eastAsia="宋体" w:cs="宋体"/>
          <w:i w:val="0"/>
          <w:iCs w:val="0"/>
          <w:color w:val="auto"/>
          <w:sz w:val="24"/>
          <w:szCs w:val="24"/>
          <w:highlight w:val="none"/>
          <w:u w:val="none"/>
          <w:lang w:val="en-US" w:eastAsia="zh-CN" w:bidi="ar"/>
        </w:rPr>
        <w:t xml:space="preserve">服务态度：热情周到，礼貌待人，耐心解答客户疑问。</w:t>
      </w:r>
      <w:r/>
    </w:p>
    <w:p>
      <w:pPr>
        <w:numPr>
          <w:ilvl w:val="0"/>
          <w:numId w:val="0"/>
        </w:numPr>
        <w:ind w:firstLine="480"/>
        <w:jc w:val="left"/>
        <w:keepLines w:val="0"/>
        <w:keepNext w:val="0"/>
        <w:pageBreakBefore w:val="0"/>
        <w:spacing w:after="0" w:line="480" w:lineRule="exac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val="0"/>
          <w:bCs w:val="0"/>
          <w:color w:val="auto"/>
          <w:sz w:val="24"/>
          <w:szCs w:val="24"/>
          <w:highlight w:val="none"/>
          <w:lang w:val="en-US" w:eastAsia="zh-CN"/>
        </w:rPr>
        <w:t xml:space="preserve">c、</w:t>
      </w:r>
      <w:r>
        <w:rPr>
          <w:rFonts w:hint="eastAsia" w:ascii="宋体" w:hAnsi="宋体" w:eastAsia="宋体" w:cs="宋体"/>
          <w:i w:val="0"/>
          <w:iCs w:val="0"/>
          <w:color w:val="auto"/>
          <w:sz w:val="24"/>
          <w:szCs w:val="24"/>
          <w:highlight w:val="none"/>
          <w:u w:val="none"/>
          <w:lang w:val="en-US" w:eastAsia="zh-CN" w:bidi="ar"/>
        </w:rPr>
        <w:t xml:space="preserve">维修质量：确保维修工作规范、准确，无遗漏、无差错；维修后的电气设备应达到正常运行状态，无安全隐患。</w:t>
      </w:r>
      <w:r/>
    </w:p>
    <w:p>
      <w:pPr>
        <w:ind w:firstLine="480"/>
        <w:jc w:val="left"/>
        <w:keepLines w:val="0"/>
        <w:keepNext w:val="0"/>
        <w:pageBreakBefore w:val="0"/>
        <w:spacing w:after="0" w:line="4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i w:val="0"/>
          <w:iCs w:val="0"/>
          <w:color w:val="auto"/>
          <w:sz w:val="24"/>
          <w:szCs w:val="24"/>
          <w:highlight w:val="none"/>
          <w:u w:val="none"/>
          <w:lang w:val="en-US" w:eastAsia="zh-CN" w:bidi="ar"/>
        </w:rPr>
        <w:t xml:space="preserve">沟通协作：与客户保持良好的沟通，及时反馈维修进度和结果；在维修过程中，如需更换材料或配件，应与客户协商并征得同意。</w:t>
      </w:r>
      <w:r/>
    </w:p>
    <w:p>
      <w:pPr>
        <w:ind w:firstLine="480"/>
        <w:jc w:val="left"/>
        <w:keepLines w:val="0"/>
        <w:keepNext w:val="0"/>
        <w:pageBreakBefore w:val="0"/>
        <w:spacing w:after="0" w:line="48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e、后续跟踪：定期对维修后的电气设备进行回访和检查，确保设备持续稳定运行；收集客户反馈意见，不断改进服务质量。</w:t>
      </w:r>
      <w:r/>
    </w:p>
    <w:p>
      <w:pPr>
        <w:ind w:firstLine="480"/>
        <w:jc w:val="left"/>
        <w:keepLines w:val="0"/>
        <w:keepNext w:val="0"/>
        <w:pageBreakBefore w:val="0"/>
        <w:spacing w:after="0"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f、遵守法律法规：熟悉并遵守国家相关的电气安全法律法规和操作规程。</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1.4.</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其它</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接受甲方临时安排的创建等其它事宜。</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3.保洁服务管理</w:t>
      </w:r>
      <w:r>
        <w:rPr>
          <w:rFonts w:hint="eastAsia" w:ascii="宋体" w:hAnsi="宋体" w:eastAsia="宋体" w:cs="宋体"/>
          <w:b w:val="0"/>
          <w:bCs/>
          <w:color w:val="auto"/>
          <w:sz w:val="24"/>
          <w:szCs w:val="24"/>
          <w:highlight w:val="none"/>
        </w:rPr>
        <w:t xml:space="preserve">要求</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3.1</w:t>
      </w:r>
      <w:r>
        <w:rPr>
          <w:rFonts w:hint="eastAsia" w:ascii="宋体" w:hAnsi="宋体" w:eastAsia="宋体" w:cs="宋体"/>
          <w:b w:val="0"/>
          <w:bCs/>
          <w:color w:val="auto"/>
          <w:sz w:val="24"/>
          <w:szCs w:val="24"/>
          <w:highlight w:val="none"/>
        </w:rPr>
        <w:t xml:space="preserve">保洁工作落实到人，按照采购人要求，在农贸市场早、午、晚高峰时，全员到岗进行保洁维护，及时清理现场垃圾</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确保项目</w:t>
      </w:r>
      <w:r>
        <w:rPr>
          <w:rFonts w:hint="eastAsia" w:ascii="宋体" w:hAnsi="宋体" w:eastAsia="宋体" w:cs="宋体"/>
          <w:b w:val="0"/>
          <w:bCs/>
          <w:color w:val="auto"/>
          <w:sz w:val="24"/>
          <w:szCs w:val="24"/>
          <w:highlight w:val="none"/>
          <w:lang w:val="en-US" w:eastAsia="zh-CN"/>
        </w:rPr>
        <w:t xml:space="preserve">地面无脏污，</w:t>
      </w:r>
      <w:r>
        <w:rPr>
          <w:rFonts w:hint="eastAsia" w:ascii="宋体" w:hAnsi="宋体" w:eastAsia="宋体" w:cs="宋体"/>
          <w:b w:val="0"/>
          <w:bCs/>
          <w:color w:val="auto"/>
          <w:sz w:val="24"/>
          <w:szCs w:val="24"/>
          <w:highlight w:val="none"/>
        </w:rPr>
        <w:t xml:space="preserve">无垃圾杂物积压</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水产区无积水，</w:t>
      </w:r>
      <w:r>
        <w:rPr>
          <w:rFonts w:hint="eastAsia" w:ascii="宋体" w:hAnsi="宋体" w:eastAsia="宋体" w:cs="宋体"/>
          <w:b w:val="0"/>
          <w:bCs/>
          <w:color w:val="auto"/>
          <w:sz w:val="24"/>
          <w:szCs w:val="24"/>
          <w:highlight w:val="none"/>
        </w:rPr>
        <w:t xml:space="preserve">供应商需提供项目所需的垃圾桶及垃圾袋，确保管理范围内无垃圾积压，定期清洗垃圾桶</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对保洁人员</w:t>
      </w:r>
      <w:r>
        <w:rPr>
          <w:rFonts w:hint="eastAsia" w:ascii="宋体" w:hAnsi="宋体" w:eastAsia="宋体" w:cs="宋体"/>
          <w:b w:val="0"/>
          <w:bCs/>
          <w:color w:val="auto"/>
          <w:sz w:val="24"/>
          <w:szCs w:val="24"/>
          <w:highlight w:val="none"/>
          <w:lang w:eastAsia="zh-CN"/>
        </w:rPr>
        <w:t xml:space="preserve">监督检查得力，严格考核制度</w:t>
      </w:r>
      <w:r>
        <w:rPr>
          <w:rFonts w:hint="eastAsia" w:ascii="宋体" w:hAnsi="宋体" w:eastAsia="宋体" w:cs="宋体"/>
          <w:b w:val="0"/>
          <w:bCs/>
          <w:color w:val="auto"/>
          <w:sz w:val="24"/>
          <w:szCs w:val="24"/>
          <w:highlight w:val="none"/>
        </w:rPr>
        <w:t xml:space="preserve">。</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1.1总体要求：</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安排合理、计划有序、服务到位、环境整洁、除四害</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1.2基本要求</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1）全年365天提供清洁服务，特殊需求除外；</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2）经营性场所及公共区域要求即脏即扫；</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3）制定有效的清洁保养计划，延长硬件设施的使用寿命；</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4）保洁人员按规定穿着统一制服，佩戴胸牌，仪容仪表整洁端庄；</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5）按时完成规定的清洁保养工作，提供整洁、卫生、安全、美观的环境；</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6）清洁过程中，发现设施损坏应及时报修；</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7）掌握与发展清洁保养技术，尽可能节省人力与能源；</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8）不允许使用对建筑物材质、人体安全健康造成损伤的清洁设备、材料和清洁剂；</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9）及时分类、处理各种垃圾，及时联系环卫将垃圾清理出项目，防止垃圾造成二次污染；</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10）文明、有序作业，最大限度地减少对环境和客人的影响；</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11）定期对区域内的阴渠进行疏通、清洁；</w:t>
      </w:r>
      <w:r/>
    </w:p>
    <w:p>
      <w:pPr>
        <w:ind w:firstLine="480"/>
        <w:jc w:val="left"/>
        <w:keepLines w:val="0"/>
        <w:keepNext w:val="0"/>
        <w:pageBreakBefore w:val="0"/>
        <w:spacing w:after="0"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12）若由承包方保洁操作不甚造成财产损失，承包方应及时修复或照价赔偿。</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3.2保洁作业流程及操作规范</w:t>
      </w:r>
      <w:r/>
    </w:p>
    <w:tbl>
      <w:tblPr>
        <w:tblStyle w:val="761"/>
        <w:tblW w:w="0" w:type="auto"/>
        <w:tblInd w:w="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3514"/>
        <w:gridCol w:w="3314"/>
      </w:tblGrid>
      <w:tr>
        <w:trPr/>
        <w:tc>
          <w:tcPr>
            <w:tcW w:w="7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tcW w:w="14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作业环节</w:t>
            </w:r>
            <w:r/>
          </w:p>
        </w:tc>
        <w:tc>
          <w:tcPr>
            <w:tcW w:w="351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操作流程</w:t>
            </w:r>
            <w:r/>
          </w:p>
        </w:tc>
        <w:tc>
          <w:tcPr>
            <w:tcW w:w="331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操作规范</w:t>
            </w:r>
            <w:r/>
          </w:p>
        </w:tc>
      </w:tr>
      <w:tr>
        <w:trPr/>
        <w:tc>
          <w:tcPr>
            <w:tcW w:w="72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144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班前准备</w:t>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穿戴好工作服，佩戴好上岗证，按时签到。</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工作服干净整洁，上岗证佩戴规范。</w:t>
            </w:r>
            <w:r/>
          </w:p>
        </w:tc>
      </w:tr>
      <w:tr>
        <w:trPr/>
        <w:tc>
          <w:tcPr>
            <w:tcW w:w="72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144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整理清洁用具，如扫帚、拖把、垃圾袋、清洁剂等。</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清洁用具摆放整齐，无损坏。</w:t>
            </w:r>
            <w:r/>
          </w:p>
        </w:tc>
      </w:tr>
      <w:tr>
        <w:trPr/>
        <w:tc>
          <w:tcPr>
            <w:tcW w:w="72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W w:w="144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地面清扫</w:t>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使用扫帚清扫市场地面，特别是通道和摊位周围。</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清扫时避免扬起灰尘，垃圾及时清理。</w:t>
            </w:r>
            <w:r/>
          </w:p>
        </w:tc>
      </w:tr>
      <w:tr>
        <w:trPr/>
        <w:tc>
          <w:tcPr>
            <w:tcW w:w="72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144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对油污较重的区域使用清洁剂进行清洗。</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清洁剂使用适量，避免污染环境。</w:t>
            </w:r>
            <w:r/>
          </w:p>
        </w:tc>
      </w:tr>
      <w:tr>
        <w:trPr/>
        <w:tc>
          <w:tcPr>
            <w:tcW w:w="72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tcW w:w="144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垃圾清理</w:t>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定时清理市场内外的垃圾桶，确保垃圾不溢出。</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垃圾桶及时更换垃圾袋，保持整洁。</w:t>
            </w:r>
            <w:r/>
          </w:p>
        </w:tc>
      </w:tr>
      <w:tr>
        <w:trPr/>
        <w:tc>
          <w:tcPr>
            <w:tcW w:w="72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144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垃圾运送到指定的垃圾处理点。</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垃圾运输过程中避免洒落。</w:t>
            </w:r>
            <w:r/>
          </w:p>
        </w:tc>
      </w:tr>
      <w:tr>
        <w:trPr/>
        <w:tc>
          <w:tcPr>
            <w:tcW w:w="72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tcW w:w="144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摊位清洁</w:t>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使用湿抹布擦拭摊位表面，去除污渍和灰尘。</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擦拭时避免损坏摊位设施。</w:t>
            </w:r>
            <w:r/>
          </w:p>
        </w:tc>
      </w:tr>
      <w:tr>
        <w:trPr/>
        <w:tc>
          <w:tcPr>
            <w:tcW w:w="72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144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清理摊位周围的杂物和垃圾。</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摊位周围保持整洁有序。</w:t>
            </w:r>
            <w:r/>
          </w:p>
        </w:tc>
      </w:tr>
      <w:tr>
        <w:trPr/>
        <w:tc>
          <w:tcPr>
            <w:tcW w:w="72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W w:w="144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卫生间清洁</w:t>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使用清洁剂清洗便池、洗手池等设施。</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清洁剂使用适量，确保清洁效果。</w:t>
            </w:r>
            <w:r/>
          </w:p>
        </w:tc>
      </w:tr>
      <w:tr>
        <w:trPr/>
        <w:tc>
          <w:tcPr>
            <w:tcW w:w="72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144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清理卫生间地面，保持干燥无积水。</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地面清洁时避免滑倒。</w:t>
            </w:r>
            <w:r/>
          </w:p>
        </w:tc>
      </w:tr>
      <w:tr>
        <w:trPr/>
        <w:tc>
          <w:tcPr>
            <w:tcW w:w="72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144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 定期消毒卫生间，去除异味。</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 消毒剂使用符合规范，确保安全。</w:t>
            </w:r>
            <w:r/>
          </w:p>
        </w:tc>
      </w:tr>
      <w:tr>
        <w:trPr/>
        <w:tc>
          <w:tcPr>
            <w:tcW w:w="72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tcW w:w="144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公共设施清洁</w:t>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使用湿抹布擦拭货架、柜台、扶手等公共设施。</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擦拭时避免损坏设施表面。</w:t>
            </w:r>
            <w:r/>
          </w:p>
        </w:tc>
      </w:tr>
      <w:tr>
        <w:trPr/>
        <w:tc>
          <w:tcPr>
            <w:tcW w:w="72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144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清理公共设施周围的杂物和垃圾。</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公共设施周围保持整洁有序。</w:t>
            </w:r>
            <w:r/>
          </w:p>
        </w:tc>
      </w:tr>
      <w:tr>
        <w:trPr/>
        <w:tc>
          <w:tcPr>
            <w:tcW w:w="72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tcW w:w="144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墙面清洁</w:t>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使用清洁刷或抹布擦拭墙面，去除污渍和灰尘。</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墙面清洁时避免损坏墙面材料。</w:t>
            </w:r>
            <w:r/>
          </w:p>
        </w:tc>
      </w:tr>
      <w:tr>
        <w:trPr/>
        <w:tc>
          <w:tcPr>
            <w:tcW w:w="72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144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清理墙面上的蜘蛛网等杂物。</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墙面保持整洁美观。</w:t>
            </w:r>
            <w:r/>
          </w:p>
        </w:tc>
      </w:tr>
      <w:tr>
        <w:trPr/>
        <w:tc>
          <w:tcPr>
            <w:tcW w:w="72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tcW w:w="144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玻璃清洁</w:t>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使用玻璃清洁剂和刮刀清洁玻璃表面。</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清洁剂使用适量，避免污染玻璃。</w:t>
            </w:r>
            <w:r/>
          </w:p>
        </w:tc>
      </w:tr>
      <w:tr>
        <w:trPr/>
        <w:tc>
          <w:tcPr>
            <w:tcW w:w="72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144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擦拭玻璃边缘和框架，去除污渍和灰尘。</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玻璃边缘和框架保持整洁。</w:t>
            </w:r>
            <w:r/>
          </w:p>
        </w:tc>
      </w:tr>
      <w:tr>
        <w:trPr>
          <w:trHeight w:val="860"/>
        </w:trPr>
        <w:tc>
          <w:tcPr>
            <w:tcW w:w="72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tcW w:w="144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消毒处理</w:t>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对市场内关键区域如卫生间、垃圾桶等进行消毒处理。</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消毒剂使用符合规范，确保安全有效。</w:t>
            </w:r>
            <w:r/>
          </w:p>
        </w:tc>
      </w:tr>
      <w:tr>
        <w:trPr/>
        <w:tc>
          <w:tcPr>
            <w:tcW w:w="72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144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消毒后保持通风，去除异味。</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消毒后及时清理残留物。</w:t>
            </w:r>
            <w:r/>
          </w:p>
        </w:tc>
      </w:tr>
      <w:tr>
        <w:trPr/>
        <w:tc>
          <w:tcPr>
            <w:tcW w:w="72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tcW w:w="144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虫害防治</w:t>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定期检查市场内是否有虫害滋生。</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虫害防治工作符合规范，避免污染环境。</w:t>
            </w:r>
            <w:r/>
          </w:p>
        </w:tc>
      </w:tr>
      <w:tr>
        <w:trPr/>
        <w:tc>
          <w:tcPr>
            <w:tcW w:w="72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144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使用杀虫剂或捕鼠器进行防治。</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杀虫剂使用适量，避免对人体造成伤害。</w:t>
            </w:r>
            <w:r/>
          </w:p>
        </w:tc>
      </w:tr>
      <w:tr>
        <w:trPr/>
        <w:tc>
          <w:tcPr>
            <w:tcW w:w="72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tcW w:w="144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清洁用品管理</w:t>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定期检查清洁用品的库存和质量。</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清洁用品摆放整齐，无过期、无破损现象。</w:t>
            </w:r>
            <w:r/>
          </w:p>
        </w:tc>
      </w:tr>
      <w:tr>
        <w:trPr/>
        <w:tc>
          <w:tcPr>
            <w:tcW w:w="72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1440"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bidi="ar-SA"/>
              </w:rPr>
            </w:r>
            <w:r/>
          </w:p>
        </w:tc>
        <w:tc>
          <w:tcPr>
            <w:tcW w:w="35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及时补充和更换损坏的清洁用品。</w:t>
            </w:r>
            <w:r/>
          </w:p>
        </w:tc>
        <w:tc>
          <w:tcPr>
            <w:tcW w:w="33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清洁用品使用符合规范，确保清洁效果。</w:t>
            </w:r>
            <w:r/>
          </w:p>
        </w:tc>
      </w:tr>
    </w:tbl>
    <w:p>
      <w:pPr>
        <w:keepLines w:val="0"/>
        <w:keepNext w:val="0"/>
        <w:pageBreakBefore w:val="0"/>
        <w:spacing w:after="0" w:line="480" w:lineRule="exact"/>
        <w:rPr>
          <w:rFonts w:hint="default" w:eastAsia="宋体"/>
          <w:b w:val="0"/>
          <w:bCs w:val="0"/>
          <w:color w:val="auto"/>
          <w:sz w:val="24"/>
          <w:szCs w:val="24"/>
          <w:highlight w:val="none"/>
          <w:lang w:val="en-US" w:eastAsia="zh-CN"/>
        </w:rPr>
      </w:pPr>
      <w:r>
        <w:rPr>
          <w:rFonts w:hint="default" w:eastAsia="宋体"/>
          <w:b w:val="0"/>
          <w:bCs w:val="0"/>
          <w:color w:val="auto"/>
          <w:sz w:val="24"/>
          <w:szCs w:val="24"/>
          <w:highlight w:val="none"/>
          <w:lang w:val="en-US" w:eastAsia="zh-CN"/>
        </w:rPr>
      </w:r>
      <w:r/>
    </w:p>
    <w:p>
      <w:pPr>
        <w:keepLines w:val="0"/>
        <w:keepNext w:val="0"/>
        <w:pageBreakBefore w:val="0"/>
        <w:spacing w:after="0" w:line="480" w:lineRule="exact"/>
        <w:rPr>
          <w:rFonts w:hint="eastAsia" w:ascii="宋体" w:hAnsi="宋体" w:eastAsia="宋体" w:cs="宋体"/>
          <w:sz w:val="24"/>
          <w:szCs w:val="24"/>
          <w:lang w:val="en-US" w:eastAsia="zh-CN"/>
        </w:rPr>
      </w:pPr>
      <w:r>
        <w:rPr>
          <w:rFonts w:hint="eastAsia" w:ascii="宋体" w:hAnsi="宋体" w:eastAsia="宋体" w:cs="宋体"/>
          <w:b w:val="0"/>
          <w:bCs w:val="0"/>
          <w:color w:val="auto"/>
          <w:sz w:val="24"/>
          <w:szCs w:val="24"/>
          <w:highlight w:val="none"/>
          <w:lang w:val="en-US" w:eastAsia="zh-CN"/>
        </w:rPr>
        <w:t xml:space="preserve">3.3保洁服务标准及保洁服务频次</w:t>
      </w:r>
      <w:r/>
    </w:p>
    <w:tbl>
      <w:tblPr>
        <w:tblStyle w:val="761"/>
        <w:tblW w:w="0" w:type="auto"/>
        <w:tblInd w:w="2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209"/>
        <w:gridCol w:w="1980"/>
        <w:gridCol w:w="2985"/>
        <w:gridCol w:w="2142"/>
      </w:tblGrid>
      <w:tr>
        <w:trPr/>
        <w:tc>
          <w:tcPr>
            <w:tcW w:w="73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序号</w:t>
            </w:r>
            <w:r/>
          </w:p>
        </w:tc>
        <w:tc>
          <w:tcPr>
            <w:tcW w:w="1209"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保洁项目</w:t>
            </w:r>
            <w:r/>
          </w:p>
        </w:tc>
        <w:tc>
          <w:tcPr>
            <w:tcW w:w="198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保洁频率</w:t>
            </w:r>
            <w:r/>
          </w:p>
        </w:tc>
        <w:tc>
          <w:tcPr>
            <w:tcW w:w="2985"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保洁标准</w:t>
            </w:r>
            <w:r/>
          </w:p>
        </w:tc>
        <w:tc>
          <w:tcPr>
            <w:tcW w:w="214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备注</w:t>
            </w:r>
            <w:r/>
          </w:p>
        </w:tc>
      </w:tr>
      <w:tr>
        <w:trPr/>
        <w:tc>
          <w:tcPr>
            <w:tcW w:w="73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w:t>
            </w:r>
            <w:r/>
          </w:p>
        </w:tc>
        <w:tc>
          <w:tcPr>
            <w:tcW w:w="1209"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地面清洁</w:t>
            </w:r>
            <w:r/>
          </w:p>
        </w:tc>
        <w:tc>
          <w:tcPr>
            <w:tcW w:w="198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每日多次</w:t>
            </w:r>
            <w:r/>
          </w:p>
        </w:tc>
        <w:tc>
          <w:tcPr>
            <w:tcW w:w="2985"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地面无垃圾、无积水、无油渍，保持干燥、整洁</w:t>
            </w:r>
            <w:r/>
          </w:p>
        </w:tc>
        <w:tc>
          <w:tcPr>
            <w:tcW w:w="214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使用扫帚、拖把等工具进行清扫和拖拭</w:t>
            </w:r>
            <w:r/>
          </w:p>
        </w:tc>
      </w:tr>
      <w:tr>
        <w:trPr/>
        <w:tc>
          <w:tcPr>
            <w:tcW w:w="73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w:t>
            </w:r>
            <w:r/>
          </w:p>
        </w:tc>
        <w:tc>
          <w:tcPr>
            <w:tcW w:w="1209"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垃圾清理</w:t>
            </w:r>
            <w:r/>
          </w:p>
        </w:tc>
        <w:tc>
          <w:tcPr>
            <w:tcW w:w="198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随时清理</w:t>
            </w:r>
            <w:r/>
          </w:p>
        </w:tc>
        <w:tc>
          <w:tcPr>
            <w:tcW w:w="2985"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垃圾桶内垃圾不超过容量的三分之二，垃圾袋及时更换</w:t>
            </w:r>
            <w:r/>
          </w:p>
        </w:tc>
        <w:tc>
          <w:tcPr>
            <w:tcW w:w="214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使用垃圾袋、垃圾桶等工具进行收集和处理</w:t>
            </w:r>
            <w:r/>
          </w:p>
        </w:tc>
      </w:tr>
      <w:tr>
        <w:trPr/>
        <w:tc>
          <w:tcPr>
            <w:tcW w:w="73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3</w:t>
            </w:r>
            <w:r/>
          </w:p>
        </w:tc>
        <w:tc>
          <w:tcPr>
            <w:tcW w:w="1209"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摊位清洁</w:t>
            </w:r>
            <w:r/>
          </w:p>
        </w:tc>
        <w:tc>
          <w:tcPr>
            <w:tcW w:w="198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每日至少一次</w:t>
            </w:r>
            <w:r/>
          </w:p>
        </w:tc>
        <w:tc>
          <w:tcPr>
            <w:tcW w:w="2985"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摊位表面无污渍、无灰尘，摆放整齐有序</w:t>
            </w:r>
            <w:r/>
          </w:p>
        </w:tc>
        <w:tc>
          <w:tcPr>
            <w:tcW w:w="214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使用湿抹布、清洁剂等工具进行擦拭</w:t>
            </w:r>
            <w:r/>
          </w:p>
        </w:tc>
      </w:tr>
      <w:tr>
        <w:trPr/>
        <w:tc>
          <w:tcPr>
            <w:tcW w:w="73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4</w:t>
            </w:r>
            <w:r/>
          </w:p>
        </w:tc>
        <w:tc>
          <w:tcPr>
            <w:tcW w:w="1209"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卫生间清洁</w:t>
            </w:r>
            <w:r/>
          </w:p>
        </w:tc>
        <w:tc>
          <w:tcPr>
            <w:tcW w:w="198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每小时至少一次</w:t>
            </w:r>
            <w:r/>
          </w:p>
        </w:tc>
        <w:tc>
          <w:tcPr>
            <w:tcW w:w="2985"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卫生间内无异味、无污渍，便池、洗手池等设施保持清洁</w:t>
            </w:r>
            <w:r/>
          </w:p>
        </w:tc>
        <w:tc>
          <w:tcPr>
            <w:tcW w:w="214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使用清洁剂、拖把、抹布等工具进行清洁和消毒</w:t>
            </w:r>
            <w:r/>
          </w:p>
        </w:tc>
      </w:tr>
      <w:tr>
        <w:trPr/>
        <w:tc>
          <w:tcPr>
            <w:tcW w:w="73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5</w:t>
            </w:r>
            <w:r/>
          </w:p>
        </w:tc>
        <w:tc>
          <w:tcPr>
            <w:tcW w:w="1209"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公共设施清洁</w:t>
            </w:r>
            <w:r/>
          </w:p>
        </w:tc>
        <w:tc>
          <w:tcPr>
            <w:tcW w:w="198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每日至少一次</w:t>
            </w:r>
            <w:r/>
          </w:p>
        </w:tc>
        <w:tc>
          <w:tcPr>
            <w:tcW w:w="2985"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公共设施如货架、柜台、扶手等表面无污渍、无灰尘</w:t>
            </w:r>
            <w:r/>
          </w:p>
        </w:tc>
        <w:tc>
          <w:tcPr>
            <w:tcW w:w="214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使用湿抹布、清洁剂等工具进行擦拭</w:t>
            </w:r>
            <w:r/>
          </w:p>
        </w:tc>
      </w:tr>
      <w:tr>
        <w:trPr/>
        <w:tc>
          <w:tcPr>
            <w:tcW w:w="73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6</w:t>
            </w:r>
            <w:r/>
          </w:p>
        </w:tc>
        <w:tc>
          <w:tcPr>
            <w:tcW w:w="1209"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墙面清洁</w:t>
            </w:r>
            <w:r/>
          </w:p>
        </w:tc>
        <w:tc>
          <w:tcPr>
            <w:tcW w:w="198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每周至少一次</w:t>
            </w:r>
            <w:r/>
          </w:p>
        </w:tc>
        <w:tc>
          <w:tcPr>
            <w:tcW w:w="2985"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墙面无污渍、无灰尘、无蜘蛛网等</w:t>
            </w:r>
            <w:r/>
          </w:p>
        </w:tc>
        <w:tc>
          <w:tcPr>
            <w:tcW w:w="214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使用清洁刷、抹布等工具进行清洁</w:t>
            </w:r>
            <w:r/>
          </w:p>
        </w:tc>
      </w:tr>
      <w:tr>
        <w:trPr/>
        <w:tc>
          <w:tcPr>
            <w:tcW w:w="73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7</w:t>
            </w:r>
            <w:r/>
          </w:p>
        </w:tc>
        <w:tc>
          <w:tcPr>
            <w:tcW w:w="1209"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玻璃清洁</w:t>
            </w:r>
            <w:r/>
          </w:p>
        </w:tc>
        <w:tc>
          <w:tcPr>
            <w:tcW w:w="198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每周至少一次</w:t>
            </w:r>
            <w:r/>
          </w:p>
        </w:tc>
        <w:tc>
          <w:tcPr>
            <w:tcW w:w="2985"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玻璃表面无污渍、无灰尘、无手印等</w:t>
            </w:r>
            <w:r/>
          </w:p>
        </w:tc>
        <w:tc>
          <w:tcPr>
            <w:tcW w:w="214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使用玻璃清洁剂和刮刀等工具进行清洁</w:t>
            </w:r>
            <w:r/>
          </w:p>
        </w:tc>
      </w:tr>
      <w:tr>
        <w:trPr/>
        <w:tc>
          <w:tcPr>
            <w:tcW w:w="73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w:t>
            </w:r>
            <w:r/>
          </w:p>
        </w:tc>
        <w:tc>
          <w:tcPr>
            <w:tcW w:w="1209"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消毒处理</w:t>
            </w:r>
            <w:r/>
          </w:p>
        </w:tc>
        <w:tc>
          <w:tcPr>
            <w:tcW w:w="198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每日至少一次</w:t>
            </w:r>
            <w:r/>
          </w:p>
        </w:tc>
        <w:tc>
          <w:tcPr>
            <w:tcW w:w="2985"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对市场内关键区域如卫生间、垃圾桶等进行消毒处理</w:t>
            </w:r>
            <w:r/>
          </w:p>
        </w:tc>
        <w:tc>
          <w:tcPr>
            <w:tcW w:w="214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使用消毒剂和喷雾器等工具进行消毒</w:t>
            </w:r>
            <w:r/>
          </w:p>
        </w:tc>
      </w:tr>
      <w:tr>
        <w:trPr/>
        <w:tc>
          <w:tcPr>
            <w:tcW w:w="73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w:t>
            </w:r>
            <w:r/>
          </w:p>
        </w:tc>
        <w:tc>
          <w:tcPr>
            <w:tcW w:w="1209"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虫害防治</w:t>
            </w:r>
            <w:r/>
          </w:p>
        </w:tc>
        <w:tc>
          <w:tcPr>
            <w:tcW w:w="198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每月至少一次</w:t>
            </w:r>
            <w:r/>
          </w:p>
        </w:tc>
        <w:tc>
          <w:tcPr>
            <w:tcW w:w="2985"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定期进行虫害防治，减少市场内虫害滋生</w:t>
            </w:r>
            <w:r/>
          </w:p>
        </w:tc>
        <w:tc>
          <w:tcPr>
            <w:tcW w:w="214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使用杀虫剂、捕鼠器等工具进行防治</w:t>
            </w:r>
            <w:r/>
          </w:p>
        </w:tc>
      </w:tr>
      <w:tr>
        <w:trPr/>
        <w:tc>
          <w:tcPr>
            <w:tcW w:w="73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w:t>
            </w:r>
            <w:r/>
          </w:p>
        </w:tc>
        <w:tc>
          <w:tcPr>
            <w:tcW w:w="1209"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清洁用品管理</w:t>
            </w:r>
            <w:r/>
          </w:p>
        </w:tc>
        <w:tc>
          <w:tcPr>
            <w:tcW w:w="1980"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每日检查</w:t>
            </w:r>
            <w:r/>
          </w:p>
        </w:tc>
        <w:tc>
          <w:tcPr>
            <w:tcW w:w="2985"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清洁用品摆放整齐，无过期、无破损现象</w:t>
            </w:r>
            <w:r/>
          </w:p>
        </w:tc>
        <w:tc>
          <w:tcPr>
            <w:tcW w:w="2142"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定期检查清洁用品的库存和质量</w:t>
            </w:r>
            <w:r/>
          </w:p>
        </w:tc>
      </w:tr>
    </w:tbl>
    <w:p>
      <w:pPr>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综合协调</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中标单位在服务期间必须固定一名人员负责与采购单位联络，负责与采购单位的日常对接以及内部人员的协调。</w:t>
      </w:r>
      <w:r/>
    </w:p>
    <w:p>
      <w:pPr>
        <w:ind w:firstLine="420"/>
        <w:keepLines w:val="0"/>
        <w:keepNext w:val="0"/>
        <w:pageBreakBefore w:val="0"/>
        <w:spacing w:after="0" w:line="48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4.1与采购单位的协调</w:t>
      </w:r>
      <w:r/>
    </w:p>
    <w:p>
      <w:pPr>
        <w:ind w:firstLine="420"/>
        <w:keepLines w:val="0"/>
        <w:keepNext w:val="0"/>
        <w:pageBreakBefore w:val="0"/>
        <w:spacing w:after="0" w:line="48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1）信息共享：建立定期沟通机制，确保双方对市场运营、产品需求等情况有共同了解。</w:t>
      </w:r>
      <w:r/>
    </w:p>
    <w:p>
      <w:pPr>
        <w:ind w:firstLine="420"/>
        <w:keepLines w:val="0"/>
        <w:keepNext w:val="0"/>
        <w:pageBreakBefore w:val="0"/>
        <w:spacing w:after="0" w:line="48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2）需求对接：根据采购单位的具体需求，及时响应完成采购人交办的任务。</w:t>
      </w:r>
      <w:r/>
    </w:p>
    <w:p>
      <w:pPr>
        <w:ind w:firstLine="420"/>
        <w:keepLines w:val="0"/>
        <w:keepNext w:val="0"/>
        <w:pageBreakBefore w:val="0"/>
        <w:spacing w:after="0" w:line="48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3）合作优化：共同探讨成本节约、质量控制及服务优化方案，实现双赢。</w:t>
      </w:r>
      <w:r/>
    </w:p>
    <w:p>
      <w:pPr>
        <w:ind w:firstLine="420"/>
        <w:keepLines w:val="0"/>
        <w:keepNext w:val="0"/>
        <w:pageBreakBefore w:val="0"/>
        <w:spacing w:after="0" w:line="48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4.2与政府相关部门的协调</w:t>
      </w:r>
      <w:r/>
    </w:p>
    <w:p>
      <w:pPr>
        <w:ind w:firstLine="420"/>
        <w:keepLines w:val="0"/>
        <w:keepNext w:val="0"/>
        <w:pageBreakBefore w:val="0"/>
        <w:spacing w:after="0" w:line="48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1）政策遵循：密切关注并遵守政府关于市场管理、食品安全、环保等方面的法律法规。</w:t>
      </w:r>
      <w:r/>
    </w:p>
    <w:p>
      <w:pPr>
        <w:ind w:firstLine="420"/>
        <w:keepLines w:val="0"/>
        <w:keepNext w:val="0"/>
        <w:pageBreakBefore w:val="0"/>
        <w:spacing w:after="0" w:line="48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2）信息通报：及时获取并响应政府部门的政策调整、检查通知等，确保企业合规运营。</w:t>
      </w:r>
      <w:r/>
    </w:p>
    <w:p>
      <w:pPr>
        <w:ind w:firstLine="420"/>
        <w:keepLines w:val="0"/>
        <w:keepNext w:val="0"/>
        <w:pageBreakBefore w:val="0"/>
        <w:spacing w:after="0" w:line="48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3）支持合作：积极参与政府组织的行业交流、培训活动，争取政策支持和资源倾斜。</w:t>
      </w:r>
      <w:r/>
    </w:p>
    <w:p>
      <w:pPr>
        <w:ind w:firstLine="420"/>
        <w:keepLines w:val="0"/>
        <w:keepNext w:val="0"/>
        <w:pageBreakBefore w:val="0"/>
        <w:spacing w:after="0" w:line="48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4.3企业内部的协调</w:t>
      </w:r>
      <w:r/>
    </w:p>
    <w:p>
      <w:pPr>
        <w:ind w:firstLine="420"/>
        <w:keepLines w:val="0"/>
        <w:keepNext w:val="0"/>
        <w:pageBreakBefore w:val="0"/>
        <w:spacing w:after="0" w:line="48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1）流程优化：定期审查并优化内部流程，提升工作效率，减少不必要的成本。</w:t>
      </w:r>
      <w:r/>
    </w:p>
    <w:p>
      <w:pPr>
        <w:ind w:firstLine="420"/>
        <w:keepLines w:val="0"/>
        <w:keepNext w:val="0"/>
        <w:pageBreakBefore w:val="0"/>
        <w:spacing w:after="0" w:line="48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2）员工培训：加强员工对市场管理、客户服务及团队协作的培训，提升整体服务水平。</w:t>
      </w:r>
      <w:r/>
    </w:p>
    <w:p>
      <w:pPr>
        <w:ind w:firstLine="480"/>
        <w:keepLines w:val="0"/>
        <w:keepNext w:val="0"/>
        <w:pageBreakBefore w:val="0"/>
        <w:spacing w:after="0"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交接过渡</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考虑到有利于项目服务质量的稳定性，以及服务项目本地化管理的高效性、必要性，在项目进场前做好人员名单及岗位安排计划。</w:t>
      </w:r>
      <w:r>
        <w:rPr>
          <w:rFonts w:hint="eastAsia" w:ascii="宋体" w:hAnsi="宋体" w:eastAsia="宋体" w:cs="宋体"/>
          <w:b w:val="0"/>
          <w:bCs/>
          <w:color w:val="auto"/>
          <w:sz w:val="24"/>
          <w:szCs w:val="24"/>
          <w:highlight w:val="none"/>
        </w:rPr>
        <w:t xml:space="preserve">中标单位应在本合同期限届满前一个月准备好资料的移交手续。合同期限届满时，乙方应与甲方对接办理移交手续，将所保管的全部资料进行移交，</w:t>
      </w:r>
      <w:r>
        <w:rPr>
          <w:rFonts w:hint="eastAsia" w:ascii="宋体" w:hAnsi="宋体" w:eastAsia="宋体" w:cs="宋体"/>
          <w:b w:val="0"/>
          <w:bCs/>
          <w:color w:val="auto"/>
          <w:sz w:val="24"/>
          <w:szCs w:val="24"/>
          <w:highlight w:val="none"/>
          <w:lang w:val="en-US" w:eastAsia="zh-CN"/>
        </w:rPr>
        <w:t xml:space="preserve">包括但不限于人员名册，岗位职责，工作档案，工作记录，设施设备台账及操作流程的移交，</w:t>
      </w:r>
      <w:r>
        <w:rPr>
          <w:rFonts w:hint="eastAsia" w:ascii="宋体" w:hAnsi="宋体" w:eastAsia="宋体" w:cs="宋体"/>
          <w:b w:val="0"/>
          <w:bCs/>
          <w:color w:val="auto"/>
          <w:sz w:val="24"/>
          <w:szCs w:val="24"/>
          <w:highlight w:val="none"/>
        </w:rPr>
        <w:t xml:space="preserve">甲方负责核实移交内容。</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rPr>
        <w:t xml:space="preserve">）每年年底或年初对房屋共用部位、设施设备、道路、绿地等进行全面检查1次，掌握房屋设施设备完损状况，对完损程度做出评价；每半年检查巡视1次房屋主体结构，发现质量问题及时向</w:t>
      </w:r>
      <w:r>
        <w:rPr>
          <w:rFonts w:hint="eastAsia" w:ascii="宋体" w:hAnsi="宋体" w:eastAsia="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rPr>
        <w:t xml:space="preserve">报告与建议；每日巡视1次楼梯间通道部位以及其它公用部位的门窗、玻璃等；巡检结束将检查记录情况、维修计划及需要进行大、中修或更新改造的项目报告</w:t>
      </w:r>
      <w:r>
        <w:rPr>
          <w:rFonts w:hint="eastAsia" w:ascii="宋体" w:hAnsi="宋体" w:eastAsia="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rPr>
        <w:t xml:space="preserve">；在冬、雨季和天气异常时安排组织房屋设施巡视，对质量较差，易出问题的部位重点检查。中标人应及时将巡查发现的各类问题反馈至采购人，提出整改和维修意见，征得采购人同意后，组织开展维修工作。中标人应加强对管理范围里设施的巡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并</w:t>
      </w:r>
      <w:r>
        <w:rPr>
          <w:rFonts w:hint="eastAsia" w:ascii="宋体" w:hAnsi="宋体" w:eastAsia="宋体" w:cs="宋体"/>
          <w:b w:val="0"/>
          <w:bCs/>
          <w:color w:val="auto"/>
          <w:sz w:val="24"/>
          <w:szCs w:val="24"/>
          <w:highlight w:val="none"/>
        </w:rPr>
        <w:t xml:space="preserve">及时提出设施的保养、维护更新建议。</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四</w:t>
      </w:r>
      <w:r>
        <w:rPr>
          <w:rFonts w:hint="eastAsia" w:ascii="宋体" w:hAnsi="宋体" w:eastAsia="宋体" w:cs="宋体"/>
          <w:b w:val="0"/>
          <w:bCs/>
          <w:color w:val="auto"/>
          <w:sz w:val="24"/>
          <w:szCs w:val="24"/>
          <w:highlight w:val="none"/>
        </w:rPr>
        <w:t xml:space="preserve">）各类保洁工具、易耗品及秩序维护员器材等，包括但不限于警示牌、垃圾桶、大小垃圾袋等，由投标人免费提供并及时更新，以保证正常使用</w:t>
      </w:r>
      <w:r>
        <w:rPr>
          <w:rFonts w:hint="eastAsia" w:ascii="宋体" w:hAnsi="宋体" w:eastAsia="宋体" w:cs="宋体"/>
          <w:b w:val="0"/>
          <w:bCs/>
          <w:color w:val="auto"/>
          <w:sz w:val="24"/>
          <w:szCs w:val="24"/>
          <w:highlight w:val="none"/>
          <w:lang w:eastAsia="zh-CN"/>
        </w:rPr>
        <w:t xml:space="preserve">。</w:t>
      </w:r>
      <w:r/>
    </w:p>
    <w:p>
      <w:pPr>
        <w:pStyle w:val="918"/>
        <w:keepLines w:val="0"/>
        <w:keepNext w:val="0"/>
        <w:pageBreakBefore w:val="0"/>
        <w:spacing w:line="480" w:lineRule="exact"/>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r>
      <w:r/>
    </w:p>
    <w:p>
      <w:pPr>
        <w:pStyle w:val="918"/>
        <w:keepLines w:val="0"/>
        <w:keepNext w:val="0"/>
        <w:pageBreakBefore w:val="0"/>
        <w:spacing w:line="480" w:lineRule="exact"/>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四</w:t>
      </w:r>
      <w:r>
        <w:rPr>
          <w:rFonts w:hint="eastAsia" w:ascii="宋体" w:hAnsi="宋体" w:eastAsia="宋体" w:cs="宋体"/>
          <w:b/>
          <w:bCs w:val="0"/>
          <w:sz w:val="24"/>
          <w:szCs w:val="24"/>
          <w:highlight w:val="none"/>
          <w:lang w:eastAsia="zh-CN"/>
        </w:rPr>
        <w:t xml:space="preserve">、物业管理服务人员需求</w:t>
      </w:r>
      <w:r/>
    </w:p>
    <w:p>
      <w:pPr>
        <w:jc w:val="left"/>
        <w:keepLines w:val="0"/>
        <w:keepNext w:val="0"/>
        <w:pageBreakBefore w:val="0"/>
        <w:spacing w:after="0" w:line="4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一标段</w:t>
      </w:r>
      <w:r>
        <w:rPr>
          <w:rFonts w:hint="eastAsia" w:ascii="宋体" w:hAnsi="宋体" w:eastAsia="宋体" w:cs="宋体"/>
          <w:b/>
          <w:bCs w:val="0"/>
          <w:color w:val="auto"/>
          <w:sz w:val="24"/>
          <w:szCs w:val="24"/>
          <w:highlight w:val="none"/>
        </w:rPr>
        <w:t xml:space="preserve">各类人员的要求：</w:t>
      </w:r>
      <w:r/>
    </w:p>
    <w:tbl>
      <w:tblPr>
        <w:tblStyle w:val="68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993"/>
        <w:gridCol w:w="1024"/>
        <w:gridCol w:w="650"/>
        <w:gridCol w:w="913"/>
        <w:gridCol w:w="5363"/>
      </w:tblGrid>
      <w:tr>
        <w:trPr>
          <w:jc w:val="center"/>
          <w:trHeight w:val="851"/>
        </w:trPr>
        <w:tc>
          <w:tcPr>
            <w:tcBorders>
              <w:top w:val="single" w:color="auto" w:sz="2" w:space="0"/>
              <w:left w:val="single" w:color="auto" w:sz="2" w:space="0"/>
              <w:bottom w:val="single" w:color="auto" w:sz="2" w:space="0"/>
              <w:right w:val="single" w:color="auto" w:sz="2" w:space="0"/>
            </w:tcBorders>
            <w:tcW w:w="32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2" w:space="0"/>
              <w:left w:val="single" w:color="auto" w:sz="2" w:space="0"/>
              <w:bottom w:val="single" w:color="auto" w:sz="2" w:space="0"/>
              <w:right w:val="single" w:color="auto" w:sz="2" w:space="0"/>
            </w:tcBorders>
            <w:tcW w:w="519"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w:t>
            </w:r>
            <w:r/>
          </w:p>
        </w:tc>
        <w:tc>
          <w:tcPr>
            <w:tcBorders>
              <w:top w:val="single" w:color="auto" w:sz="2" w:space="0"/>
              <w:left w:val="single" w:color="auto" w:sz="2" w:space="0"/>
              <w:bottom w:val="single" w:color="auto" w:sz="2" w:space="0"/>
              <w:right w:val="single" w:color="auto" w:sz="2" w:space="0"/>
            </w:tcBorders>
            <w:tcW w:w="53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年龄</w:t>
            </w:r>
            <w:r/>
          </w:p>
          <w:p>
            <w:pPr>
              <w:jc w:val="center"/>
              <w:keepLines w:val="0"/>
              <w:keepNext w:val="0"/>
              <w:pageBreakBefore w:val="0"/>
              <w:spacing w:after="0" w:line="24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要求</w:t>
            </w:r>
            <w:r/>
          </w:p>
        </w:tc>
        <w:tc>
          <w:tcPr>
            <w:tcBorders>
              <w:top w:val="single" w:color="auto" w:sz="2" w:space="0"/>
              <w:left w:val="single" w:color="auto" w:sz="2" w:space="0"/>
              <w:bottom w:val="single" w:color="auto" w:sz="2" w:space="0"/>
              <w:right w:val="single" w:color="auto" w:sz="2" w:space="0"/>
            </w:tcBorders>
            <w:tcW w:w="34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性别</w:t>
            </w:r>
            <w:r/>
          </w:p>
        </w:tc>
        <w:tc>
          <w:tcPr>
            <w:tcBorders>
              <w:top w:val="single" w:color="auto" w:sz="2" w:space="0"/>
              <w:left w:val="single" w:color="auto" w:sz="2" w:space="0"/>
              <w:bottom w:val="single" w:color="auto" w:sz="2" w:space="0"/>
              <w:right w:val="single" w:color="auto" w:sz="2" w:space="0"/>
            </w:tcBorders>
            <w:tcW w:w="47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人</w:t>
            </w:r>
            <w:r>
              <w:rPr>
                <w:rFonts w:hint="eastAsia" w:ascii="宋体" w:hAnsi="宋体" w:eastAsia="宋体" w:cs="宋体"/>
                <w:b/>
                <w:color w:val="auto"/>
                <w:sz w:val="24"/>
                <w:szCs w:val="24"/>
                <w:highlight w:val="none"/>
                <w:lang w:val="en-US" w:eastAsia="zh-CN"/>
              </w:rPr>
              <w:t xml:space="preserve">数</w:t>
            </w:r>
            <w:r/>
          </w:p>
        </w:tc>
        <w:tc>
          <w:tcPr>
            <w:tcBorders>
              <w:top w:val="single" w:color="auto" w:sz="2" w:space="0"/>
              <w:left w:val="single" w:color="auto" w:sz="2" w:space="0"/>
              <w:bottom w:val="single" w:color="auto" w:sz="2" w:space="0"/>
              <w:right w:val="single" w:color="auto" w:sz="2" w:space="0"/>
            </w:tcBorders>
            <w:tcW w:w="2803"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基本要求</w:t>
            </w:r>
            <w:r/>
          </w:p>
        </w:tc>
      </w:tr>
      <w:tr>
        <w:trPr>
          <w:jc w:val="center"/>
          <w:trHeight w:val="1134"/>
        </w:trPr>
        <w:tc>
          <w:tcPr>
            <w:tcBorders>
              <w:top w:val="single" w:color="auto" w:sz="2" w:space="0"/>
              <w:left w:val="single" w:color="auto" w:sz="2" w:space="0"/>
              <w:bottom w:val="single" w:color="auto" w:sz="2" w:space="0"/>
              <w:right w:val="single" w:color="auto" w:sz="2" w:space="0"/>
            </w:tcBorders>
            <w:tcW w:w="323" w:type="pct"/>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2" w:space="0"/>
              <w:left w:val="single" w:color="auto" w:sz="2" w:space="0"/>
              <w:bottom w:val="single" w:color="auto" w:sz="2" w:space="0"/>
              <w:right w:val="single" w:color="auto" w:sz="2" w:space="0"/>
            </w:tcBorders>
            <w:tcW w:w="519" w:type="pct"/>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Borders>
              <w:top w:val="single" w:color="auto" w:sz="2" w:space="0"/>
              <w:left w:val="single" w:color="auto" w:sz="2" w:space="0"/>
              <w:bottom w:val="single" w:color="auto" w:sz="2" w:space="0"/>
              <w:right w:val="single" w:color="auto" w:sz="2" w:space="0"/>
            </w:tcBorders>
            <w:tcW w:w="535" w:type="pct"/>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45周岁及以下</w:t>
            </w:r>
            <w:r/>
          </w:p>
        </w:tc>
        <w:tc>
          <w:tcPr>
            <w:tcBorders>
              <w:top w:val="single" w:color="auto" w:sz="2" w:space="0"/>
              <w:left w:val="single" w:color="auto" w:sz="2" w:space="0"/>
              <w:bottom w:val="single" w:color="auto" w:sz="2" w:space="0"/>
              <w:right w:val="single" w:color="auto" w:sz="2" w:space="0"/>
            </w:tcBorders>
            <w:tcW w:w="340" w:type="pct"/>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不限</w:t>
            </w:r>
            <w:r/>
          </w:p>
        </w:tc>
        <w:tc>
          <w:tcPr>
            <w:tcBorders>
              <w:top w:val="single" w:color="auto" w:sz="2" w:space="0"/>
              <w:left w:val="single" w:color="auto" w:sz="2" w:space="0"/>
              <w:bottom w:val="single" w:color="auto" w:sz="2" w:space="0"/>
              <w:right w:val="single" w:color="auto" w:sz="2" w:space="0"/>
            </w:tcBorders>
            <w:tcW w:w="47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2" w:space="0"/>
              <w:left w:val="single" w:color="auto" w:sz="2" w:space="0"/>
              <w:bottom w:val="single" w:color="auto" w:sz="2" w:space="0"/>
              <w:right w:val="single" w:color="auto" w:sz="2" w:space="0"/>
            </w:tcBorders>
            <w:tcW w:w="2803" w:type="pct"/>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中及以上学历，具备较高的文化水平且有相关市场管理经验，具有一定的专业技术水平。要明确组员的分工职责。制订项目工作计划，及时与甲方沟通。对潜在本项目的风险进行预测，制定调整计划和应急策略，及时发现和消除安全隐患。</w:t>
            </w:r>
            <w:r>
              <w:rPr>
                <w:rFonts w:hint="eastAsia" w:ascii="宋体" w:hAnsi="宋体" w:eastAsia="宋体" w:cs="宋体"/>
                <w:i w:val="0"/>
                <w:iCs w:val="0"/>
                <w:caps w:val="0"/>
                <w:color w:val="auto"/>
                <w:spacing w:val="0"/>
                <w:sz w:val="24"/>
                <w:szCs w:val="24"/>
                <w:highlight w:val="none"/>
                <w:shd w:val="clear" w:color="auto" w:fill="ffffff"/>
              </w:rPr>
              <w:t xml:space="preserve">及时有效地处理严重的投诉和突发事件</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保持</w:t>
            </w:r>
            <w:r>
              <w:rPr>
                <w:rFonts w:hint="eastAsia" w:ascii="宋体" w:hAnsi="宋体" w:eastAsia="宋体" w:cs="宋体"/>
                <w:i w:val="0"/>
                <w:iCs w:val="0"/>
                <w:caps w:val="0"/>
                <w:color w:val="auto"/>
                <w:spacing w:val="0"/>
                <w:sz w:val="24"/>
                <w:szCs w:val="24"/>
                <w:highlight w:val="none"/>
                <w:shd w:val="clear" w:color="auto" w:fill="ffffff"/>
                <w:lang w:eastAsia="zh-CN"/>
              </w:rPr>
              <w:t xml:space="preserve">市场</w:t>
            </w:r>
            <w:r>
              <w:rPr>
                <w:rFonts w:hint="eastAsia" w:ascii="宋体" w:hAnsi="宋体" w:eastAsia="宋体" w:cs="宋体"/>
                <w:i w:val="0"/>
                <w:iCs w:val="0"/>
                <w:caps w:val="0"/>
                <w:color w:val="auto"/>
                <w:spacing w:val="0"/>
                <w:sz w:val="24"/>
                <w:szCs w:val="24"/>
                <w:highlight w:val="none"/>
                <w:shd w:val="clear" w:color="auto" w:fill="ffffff"/>
              </w:rPr>
              <w:t xml:space="preserve">环境卫生及维持治安秩序等</w:t>
            </w:r>
            <w:r>
              <w:rPr>
                <w:rFonts w:hint="eastAsia" w:ascii="宋体" w:hAnsi="宋体" w:eastAsia="宋体" w:cs="宋体"/>
                <w:color w:val="auto"/>
                <w:sz w:val="24"/>
                <w:szCs w:val="24"/>
                <w:highlight w:val="none"/>
                <w:lang w:val="en-US" w:eastAsia="zh-CN"/>
              </w:rPr>
              <w:t xml:space="preserve">。项目上有大型活动时做出合理的安保方案和保洁方案。熟悉了解所有消防设施器材，制定应急预案能按照应急预案处理突发事件</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b w:val="0"/>
                <w:bCs w:val="0"/>
                <w:i w:val="0"/>
                <w:iCs w:val="0"/>
                <w:caps w:val="0"/>
                <w:color w:val="auto"/>
                <w:spacing w:val="0"/>
                <w:sz w:val="24"/>
                <w:szCs w:val="24"/>
                <w:highlight w:val="none"/>
                <w:shd w:val="clear" w:color="auto" w:fill="ffffff"/>
              </w:rPr>
              <w:t xml:space="preserve">对</w:t>
            </w:r>
            <w:r>
              <w:rPr>
                <w:rFonts w:hint="eastAsia" w:ascii="宋体" w:hAnsi="宋体" w:eastAsia="宋体" w:cs="宋体"/>
                <w:b w:val="0"/>
                <w:bCs w:val="0"/>
                <w:color w:val="auto"/>
                <w:sz w:val="24"/>
                <w:szCs w:val="24"/>
                <w:highlight w:val="none"/>
                <w:lang w:eastAsia="zh-CN"/>
              </w:rPr>
              <w:t xml:space="preserve">市场</w:t>
            </w:r>
            <w:r>
              <w:rPr>
                <w:rFonts w:hint="eastAsia" w:ascii="宋体" w:hAnsi="宋体" w:eastAsia="宋体" w:cs="宋体"/>
                <w:b w:val="0"/>
                <w:bCs w:val="0"/>
                <w:i w:val="0"/>
                <w:iCs w:val="0"/>
                <w:caps w:val="0"/>
                <w:color w:val="auto"/>
                <w:spacing w:val="0"/>
                <w:sz w:val="24"/>
                <w:szCs w:val="24"/>
                <w:highlight w:val="none"/>
                <w:shd w:val="clear" w:color="auto" w:fill="ffffff"/>
              </w:rPr>
              <w:t xml:space="preserve">管理发生的各类安全事故和隐</w:t>
            </w:r>
            <w:r>
              <w:rPr>
                <w:rFonts w:hint="eastAsia" w:ascii="宋体" w:hAnsi="宋体" w:eastAsia="宋体" w:cs="宋体"/>
                <w:i w:val="0"/>
                <w:iCs w:val="0"/>
                <w:caps w:val="0"/>
                <w:color w:val="auto"/>
                <w:spacing w:val="0"/>
                <w:sz w:val="24"/>
                <w:szCs w:val="24"/>
                <w:highlight w:val="none"/>
                <w:shd w:val="clear" w:color="auto" w:fill="ffffff"/>
              </w:rPr>
              <w:t xml:space="preserve">患要认真核实、区分责任，提出处理建议。</w:t>
            </w:r>
            <w:r/>
          </w:p>
        </w:tc>
      </w:tr>
      <w:tr>
        <w:trPr>
          <w:jc w:val="center"/>
          <w:trHeight w:val="776"/>
        </w:trPr>
        <w:tc>
          <w:tcPr>
            <w:tcBorders>
              <w:top w:val="single" w:color="auto" w:sz="2" w:space="0"/>
              <w:left w:val="single" w:color="auto" w:sz="2" w:space="0"/>
              <w:right w:val="single" w:color="auto" w:sz="2" w:space="0"/>
            </w:tcBorders>
            <w:tcW w:w="323"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2" w:space="0"/>
              <w:left w:val="single" w:color="auto" w:sz="2" w:space="0"/>
              <w:right w:val="single" w:color="auto" w:sz="2" w:space="0"/>
            </w:tcBorders>
            <w:tcW w:w="519"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保洁员</w:t>
            </w:r>
            <w:r/>
          </w:p>
        </w:tc>
        <w:tc>
          <w:tcPr>
            <w:tcBorders>
              <w:top w:val="single" w:color="auto" w:sz="2" w:space="0"/>
              <w:left w:val="single" w:color="auto" w:sz="2" w:space="0"/>
              <w:right w:val="single" w:color="auto" w:sz="2" w:space="0"/>
            </w:tcBorders>
            <w:tcW w:w="535"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55周岁以下</w:t>
            </w:r>
            <w:r/>
          </w:p>
        </w:tc>
        <w:tc>
          <w:tcPr>
            <w:tcBorders>
              <w:top w:val="single" w:color="auto" w:sz="2" w:space="0"/>
              <w:left w:val="single" w:color="auto" w:sz="2" w:space="0"/>
              <w:right w:val="single" w:color="auto" w:sz="2" w:space="0"/>
            </w:tcBorders>
            <w:tcW w:w="340"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不限</w:t>
            </w:r>
            <w:r/>
          </w:p>
        </w:tc>
        <w:tc>
          <w:tcPr>
            <w:tcBorders>
              <w:top w:val="single" w:color="auto" w:sz="2" w:space="0"/>
              <w:left w:val="single" w:color="auto" w:sz="2" w:space="0"/>
              <w:bottom w:val="single" w:color="auto" w:sz="4" w:space="0"/>
              <w:right w:val="single" w:color="auto" w:sz="2" w:space="0"/>
            </w:tcBorders>
            <w:tcW w:w="47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浮桥7</w:t>
            </w:r>
            <w:r/>
          </w:p>
        </w:tc>
        <w:tc>
          <w:tcPr>
            <w:tcBorders>
              <w:top w:val="single" w:color="auto" w:sz="2" w:space="0"/>
              <w:left w:val="single" w:color="auto" w:sz="2" w:space="0"/>
              <w:right w:val="single" w:color="auto" w:sz="2" w:space="0"/>
            </w:tcBorders>
            <w:tcW w:w="2803"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业务能力较强，对工作认真负责，身体健康，服从领导安排。</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具备一定的辨别不同种类有害生物的知识，需要一定的工作技能和专业知识，对有害生物的繁殖、传播和危害能够进行防控和消杀工作，以最大程度地减少有害生物的影响。</w:t>
            </w:r>
            <w:r/>
          </w:p>
        </w:tc>
      </w:tr>
      <w:tr>
        <w:trPr>
          <w:jc w:val="center"/>
          <w:trHeight w:val="90"/>
        </w:trPr>
        <w:tc>
          <w:tcPr>
            <w:tcBorders>
              <w:left w:val="single" w:color="auto" w:sz="2" w:space="0"/>
              <w:bottom w:val="single" w:color="auto" w:sz="2" w:space="0"/>
              <w:right w:val="single" w:color="auto" w:sz="2" w:space="0"/>
            </w:tcBorders>
            <w:tcW w:w="323"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519"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535"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left w:val="single" w:color="auto" w:sz="2" w:space="0"/>
              <w:bottom w:val="single" w:color="auto" w:sz="2" w:space="0"/>
              <w:right w:val="single" w:color="auto" w:sz="2" w:space="0"/>
            </w:tcBorders>
            <w:tcW w:w="340"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2" w:space="0"/>
              <w:bottom w:val="single" w:color="auto" w:sz="2" w:space="0"/>
              <w:right w:val="single" w:color="auto" w:sz="2" w:space="0"/>
            </w:tcBorders>
            <w:tcW w:w="47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九曲4</w:t>
            </w:r>
            <w:r/>
          </w:p>
        </w:tc>
        <w:tc>
          <w:tcPr>
            <w:tcBorders>
              <w:left w:val="single" w:color="auto" w:sz="2" w:space="0"/>
              <w:bottom w:val="single" w:color="auto" w:sz="2" w:space="0"/>
              <w:right w:val="single" w:color="auto" w:sz="2" w:space="0"/>
            </w:tcBorders>
            <w:tcW w:w="2803"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07"/>
        </w:trPr>
        <w:tc>
          <w:tcPr>
            <w:tcBorders>
              <w:top w:val="single" w:color="auto" w:sz="2" w:space="0"/>
              <w:left w:val="single" w:color="auto" w:sz="2" w:space="0"/>
              <w:right w:val="single" w:color="auto" w:sz="2" w:space="0"/>
            </w:tcBorders>
            <w:tcW w:w="323"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2" w:space="0"/>
              <w:left w:val="single" w:color="auto" w:sz="2" w:space="0"/>
              <w:right w:val="single" w:color="auto" w:sz="2" w:space="0"/>
            </w:tcBorders>
            <w:tcW w:w="519"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秩序维护员</w:t>
            </w:r>
            <w:r/>
          </w:p>
        </w:tc>
        <w:tc>
          <w:tcPr>
            <w:tcBorders>
              <w:top w:val="single" w:color="auto" w:sz="2" w:space="0"/>
              <w:left w:val="single" w:color="auto" w:sz="2" w:space="0"/>
              <w:right w:val="single" w:color="auto" w:sz="2" w:space="0"/>
            </w:tcBorders>
            <w:tcW w:w="535"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55周岁以下</w:t>
            </w:r>
            <w:r/>
          </w:p>
        </w:tc>
        <w:tc>
          <w:tcPr>
            <w:tcBorders>
              <w:top w:val="single" w:color="auto" w:sz="2" w:space="0"/>
              <w:left w:val="single" w:color="auto" w:sz="2" w:space="0"/>
              <w:right w:val="single" w:color="auto" w:sz="2" w:space="0"/>
            </w:tcBorders>
            <w:tcW w:w="340"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不限</w:t>
            </w:r>
            <w:r/>
          </w:p>
        </w:tc>
        <w:tc>
          <w:tcPr>
            <w:tcBorders>
              <w:top w:val="single" w:color="auto" w:sz="2" w:space="0"/>
              <w:left w:val="single" w:color="auto" w:sz="2" w:space="0"/>
              <w:bottom w:val="single" w:color="auto" w:sz="4" w:space="0"/>
              <w:right w:val="single" w:color="auto" w:sz="2" w:space="0"/>
            </w:tcBorders>
            <w:tcW w:w="47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浮桥6</w:t>
            </w:r>
            <w:r/>
          </w:p>
        </w:tc>
        <w:tc>
          <w:tcPr>
            <w:tcBorders>
              <w:top w:val="single" w:color="auto" w:sz="2" w:space="0"/>
              <w:left w:val="single" w:color="auto" w:sz="2" w:space="0"/>
              <w:right w:val="single" w:color="auto" w:sz="2" w:space="0"/>
            </w:tcBorders>
            <w:tcW w:w="2803"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Hans"/>
              </w:rPr>
              <w:t xml:space="preserve">业务能力较强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有安全、秩序维护相关经验，了解监控设备的相关操作，</w:t>
            </w:r>
            <w:r>
              <w:rPr>
                <w:rFonts w:hint="eastAsia" w:ascii="宋体" w:hAnsi="宋体" w:eastAsia="宋体" w:cs="宋体"/>
                <w:color w:val="auto"/>
                <w:sz w:val="24"/>
                <w:szCs w:val="24"/>
                <w:highlight w:val="none"/>
                <w:lang w:val="en-US" w:eastAsia="zh-CN"/>
              </w:rPr>
              <w:t xml:space="preserve">有一定的防暴、防突现场处理能力，对急救知识有一定的了解，并且具备一定的救护技能。</w:t>
            </w:r>
            <w:r/>
          </w:p>
        </w:tc>
      </w:tr>
      <w:tr>
        <w:trPr>
          <w:jc w:val="center"/>
          <w:trHeight w:val="989"/>
        </w:trPr>
        <w:tc>
          <w:tcPr>
            <w:tcBorders>
              <w:left w:val="single" w:color="auto" w:sz="2" w:space="0"/>
              <w:bottom w:val="single" w:color="auto" w:sz="2" w:space="0"/>
              <w:right w:val="single" w:color="auto" w:sz="2" w:space="0"/>
            </w:tcBorders>
            <w:tcW w:w="323"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519"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535"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left w:val="single" w:color="auto" w:sz="2" w:space="0"/>
              <w:bottom w:val="single" w:color="auto" w:sz="2" w:space="0"/>
              <w:right w:val="single" w:color="auto" w:sz="2" w:space="0"/>
            </w:tcBorders>
            <w:tcW w:w="340"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2" w:space="0"/>
              <w:bottom w:val="single" w:color="auto" w:sz="2" w:space="0"/>
              <w:right w:val="single" w:color="auto" w:sz="2" w:space="0"/>
            </w:tcBorders>
            <w:tcW w:w="47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九曲4</w:t>
            </w:r>
            <w:r/>
          </w:p>
        </w:tc>
        <w:tc>
          <w:tcPr>
            <w:tcBorders>
              <w:left w:val="single" w:color="auto" w:sz="2" w:space="0"/>
              <w:bottom w:val="single" w:color="auto" w:sz="2" w:space="0"/>
              <w:right w:val="single" w:color="auto" w:sz="2" w:space="0"/>
            </w:tcBorders>
            <w:tcW w:w="2803"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bCs/>
                <w:color w:val="auto"/>
                <w:sz w:val="24"/>
                <w:szCs w:val="24"/>
                <w:highlight w:val="none"/>
                <w:lang w:eastAsia="zh-Hans"/>
              </w:rPr>
            </w:pPr>
            <w:r>
              <w:rPr>
                <w:rFonts w:hint="eastAsia" w:ascii="宋体" w:hAnsi="宋体" w:eastAsia="宋体" w:cs="宋体"/>
                <w:bCs/>
                <w:color w:val="auto"/>
                <w:sz w:val="24"/>
                <w:szCs w:val="24"/>
                <w:highlight w:val="none"/>
                <w:lang w:eastAsia="zh-Hans"/>
              </w:rPr>
            </w:r>
            <w:r/>
          </w:p>
        </w:tc>
      </w:tr>
      <w:tr>
        <w:trPr>
          <w:jc w:val="center"/>
          <w:trHeight w:val="2345"/>
        </w:trPr>
        <w:tc>
          <w:tcPr>
            <w:tcBorders>
              <w:top w:val="single" w:color="auto" w:sz="2" w:space="0"/>
              <w:left w:val="single" w:color="auto" w:sz="2" w:space="0"/>
              <w:right w:val="single" w:color="auto" w:sz="2" w:space="0"/>
            </w:tcBorders>
            <w:tcW w:w="323"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2" w:space="0"/>
              <w:left w:val="single" w:color="auto" w:sz="2" w:space="0"/>
              <w:right w:val="single" w:color="auto" w:sz="2" w:space="0"/>
            </w:tcBorders>
            <w:tcW w:w="519"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水电工</w:t>
            </w:r>
            <w:r/>
          </w:p>
        </w:tc>
        <w:tc>
          <w:tcPr>
            <w:tcBorders>
              <w:top w:val="single" w:color="auto" w:sz="2" w:space="0"/>
              <w:left w:val="single" w:color="auto" w:sz="2" w:space="0"/>
              <w:right w:val="single" w:color="auto" w:sz="2" w:space="0"/>
            </w:tcBorders>
            <w:tcW w:w="535"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55周岁以下</w:t>
            </w:r>
            <w:r/>
          </w:p>
        </w:tc>
        <w:tc>
          <w:tcPr>
            <w:tcBorders>
              <w:top w:val="single" w:color="auto" w:sz="2" w:space="0"/>
              <w:left w:val="single" w:color="auto" w:sz="2" w:space="0"/>
              <w:right w:val="single" w:color="auto" w:sz="2" w:space="0"/>
            </w:tcBorders>
            <w:tcW w:w="340"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不限</w:t>
            </w:r>
            <w:r/>
          </w:p>
        </w:tc>
        <w:tc>
          <w:tcPr>
            <w:tcBorders>
              <w:top w:val="single" w:color="auto" w:sz="2" w:space="0"/>
              <w:left w:val="single" w:color="auto" w:sz="2" w:space="0"/>
              <w:bottom w:val="single" w:color="auto" w:sz="4" w:space="0"/>
              <w:right w:val="single" w:color="auto" w:sz="2" w:space="0"/>
            </w:tcBorders>
            <w:tcW w:w="47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2" w:space="0"/>
              <w:left w:val="single" w:color="auto" w:sz="2" w:space="0"/>
              <w:right w:val="single" w:color="auto" w:sz="2" w:space="0"/>
            </w:tcBorders>
            <w:tcW w:w="2803"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lang w:eastAsia="zh-CN"/>
              </w:rPr>
              <w:t xml:space="preserve">负责水、电、</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消防等</w:t>
            </w:r>
            <w:r>
              <w:rPr>
                <w:rFonts w:hint="eastAsia" w:ascii="宋体" w:hAnsi="宋体" w:eastAsia="宋体" w:cs="宋体"/>
                <w:i w:val="0"/>
                <w:iCs w:val="0"/>
                <w:caps w:val="0"/>
                <w:color w:val="auto"/>
                <w:spacing w:val="0"/>
                <w:sz w:val="24"/>
                <w:szCs w:val="24"/>
                <w:highlight w:val="none"/>
                <w:shd w:val="clear" w:color="auto" w:fill="ffffff"/>
                <w:lang w:eastAsia="zh-CN"/>
              </w:rPr>
              <w:t xml:space="preserve">相关</w:t>
            </w:r>
            <w:r>
              <w:rPr>
                <w:rFonts w:hint="eastAsia" w:ascii="宋体" w:hAnsi="宋体" w:eastAsia="宋体" w:cs="宋体"/>
                <w:i w:val="0"/>
                <w:iCs w:val="0"/>
                <w:caps w:val="0"/>
                <w:color w:val="auto"/>
                <w:spacing w:val="0"/>
                <w:sz w:val="24"/>
                <w:szCs w:val="24"/>
                <w:highlight w:val="none"/>
                <w:shd w:val="clear" w:color="auto" w:fill="ffffff"/>
              </w:rPr>
              <w:t xml:space="preserve">设备的安装、调试、运行、维护、故障排除和修理等工作。需要熟悉电力系统的安全操作规程，掌握</w:t>
            </w:r>
            <w:r>
              <w:rPr>
                <w:rFonts w:hint="eastAsia" w:ascii="宋体" w:hAnsi="宋体" w:eastAsia="宋体" w:cs="宋体"/>
                <w:i w:val="0"/>
                <w:iCs w:val="0"/>
                <w:caps w:val="0"/>
                <w:color w:val="auto"/>
                <w:spacing w:val="0"/>
                <w:sz w:val="24"/>
                <w:szCs w:val="24"/>
                <w:highlight w:val="none"/>
                <w:shd w:val="clear" w:color="auto" w:fill="ffffff"/>
                <w:lang w:eastAsia="zh-CN"/>
              </w:rPr>
              <w:t xml:space="preserve">电器</w:t>
            </w:r>
            <w:r>
              <w:rPr>
                <w:rFonts w:hint="eastAsia" w:ascii="宋体" w:hAnsi="宋体" w:eastAsia="宋体" w:cs="宋体"/>
                <w:i w:val="0"/>
                <w:iCs w:val="0"/>
                <w:caps w:val="0"/>
                <w:color w:val="auto"/>
                <w:spacing w:val="0"/>
                <w:sz w:val="24"/>
                <w:szCs w:val="24"/>
                <w:highlight w:val="none"/>
                <w:shd w:val="clear" w:color="auto" w:fill="ffffff"/>
              </w:rPr>
              <w:t xml:space="preserve">设备的安装和维护知识，并能够处理电力系统的常见故障和问题</w:t>
            </w:r>
            <w:r>
              <w:rPr>
                <w:rFonts w:hint="eastAsia" w:ascii="宋体" w:hAnsi="宋体" w:eastAsia="宋体" w:cs="宋体"/>
                <w:i w:val="0"/>
                <w:iCs w:val="0"/>
                <w:caps w:val="0"/>
                <w:color w:val="auto"/>
                <w:spacing w:val="0"/>
                <w:sz w:val="24"/>
                <w:szCs w:val="24"/>
                <w:highlight w:val="none"/>
                <w:shd w:val="clear" w:color="auto" w:fill="ffffff"/>
                <w:lang w:eastAsia="zh-CN"/>
              </w:rPr>
              <w:t xml:space="preserve">。如遇紧急情况，则需按照甲方要求</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处理电力系统相关的突发状况</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持有特种作业操作证（准操项目：高压或低压电工作业）等相应专业上岗证书。</w:t>
            </w:r>
            <w:r/>
          </w:p>
        </w:tc>
      </w:tr>
      <w:tr>
        <w:trPr>
          <w:jc w:val="center"/>
          <w:trHeight w:val="1134"/>
        </w:trPr>
        <w:tc>
          <w:tcPr>
            <w:tcBorders>
              <w:left w:val="single" w:color="auto" w:sz="2" w:space="0"/>
              <w:right w:val="single" w:color="auto" w:sz="2" w:space="0"/>
            </w:tcBorders>
            <w:tcW w:w="323"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left w:val="single" w:color="auto" w:sz="2" w:space="0"/>
              <w:right w:val="single" w:color="auto" w:sz="2" w:space="0"/>
            </w:tcBorders>
            <w:tcW w:w="519"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检测员</w:t>
            </w:r>
            <w:r/>
          </w:p>
        </w:tc>
        <w:tc>
          <w:tcPr>
            <w:tcBorders>
              <w:left w:val="single" w:color="auto" w:sz="2" w:space="0"/>
              <w:right w:val="single" w:color="auto" w:sz="2" w:space="0"/>
            </w:tcBorders>
            <w:tcW w:w="535"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50周岁以下</w:t>
            </w:r>
            <w:r/>
          </w:p>
        </w:tc>
        <w:tc>
          <w:tcPr>
            <w:tcBorders>
              <w:left w:val="single" w:color="auto" w:sz="2" w:space="0"/>
              <w:right w:val="single" w:color="auto" w:sz="2" w:space="0"/>
            </w:tcBorders>
            <w:tcW w:w="340"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不限</w:t>
            </w:r>
            <w:r/>
          </w:p>
        </w:tc>
        <w:tc>
          <w:tcPr>
            <w:shd w:val="clear" w:color="auto" w:fill="auto"/>
            <w:tcBorders>
              <w:top w:val="single" w:color="auto" w:sz="4" w:space="0"/>
              <w:left w:val="single" w:color="auto" w:sz="2" w:space="0"/>
              <w:bottom w:val="single" w:color="auto" w:sz="4" w:space="0"/>
              <w:right w:val="single" w:color="auto" w:sz="2" w:space="0"/>
            </w:tcBorders>
            <w:tcW w:w="47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浮桥1</w:t>
            </w:r>
            <w:r/>
          </w:p>
        </w:tc>
        <w:tc>
          <w:tcPr>
            <w:tcBorders>
              <w:left w:val="single" w:color="auto" w:sz="2" w:space="0"/>
              <w:right w:val="single" w:color="auto" w:sz="2" w:space="0"/>
            </w:tcBorders>
            <w:tcW w:w="2803"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eastAsia="zh-CN"/>
              </w:rPr>
              <w:t xml:space="preserve">规范每天开展食品农残检测并公示，落实管理责任，严格履行入场销售者登记建档、签订协议、入场查验、场内检查、信息公示和食品安全违法行为制止及公告义务，集中建立食用农产品进货查验记录制度，每日留存并及时归档承诺达标合格证或产品质量合格证明及进货凭证。</w:t>
            </w:r>
            <w:r/>
          </w:p>
        </w:tc>
      </w:tr>
      <w:tr>
        <w:trPr>
          <w:jc w:val="center"/>
          <w:trHeight w:val="636"/>
        </w:trPr>
        <w:tc>
          <w:tcPr>
            <w:tcBorders>
              <w:left w:val="single" w:color="auto" w:sz="2" w:space="0"/>
              <w:bottom w:val="single" w:color="auto" w:sz="2" w:space="0"/>
              <w:right w:val="single" w:color="auto" w:sz="2" w:space="0"/>
            </w:tcBorders>
            <w:tcW w:w="323"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left w:val="single" w:color="auto" w:sz="2" w:space="0"/>
              <w:bottom w:val="single" w:color="auto" w:sz="2" w:space="0"/>
              <w:right w:val="single" w:color="auto" w:sz="2" w:space="0"/>
            </w:tcBorders>
            <w:tcW w:w="519"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left w:val="single" w:color="auto" w:sz="2" w:space="0"/>
              <w:bottom w:val="single" w:color="auto" w:sz="2" w:space="0"/>
              <w:right w:val="single" w:color="auto" w:sz="2" w:space="0"/>
            </w:tcBorders>
            <w:tcW w:w="535"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left w:val="single" w:color="auto" w:sz="2" w:space="0"/>
              <w:bottom w:val="single" w:color="auto" w:sz="2" w:space="0"/>
              <w:right w:val="single" w:color="auto" w:sz="2" w:space="0"/>
            </w:tcBorders>
            <w:tcW w:w="340"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auto" w:sz="4" w:space="0"/>
              <w:left w:val="single" w:color="auto" w:sz="2" w:space="0"/>
              <w:bottom w:val="single" w:color="auto" w:sz="2" w:space="0"/>
              <w:right w:val="single" w:color="auto" w:sz="2" w:space="0"/>
            </w:tcBorders>
            <w:tcW w:w="47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九曲1</w:t>
            </w:r>
            <w:r/>
          </w:p>
        </w:tc>
        <w:tc>
          <w:tcPr>
            <w:tcBorders>
              <w:left w:val="single" w:color="auto" w:sz="2" w:space="0"/>
              <w:bottom w:val="single" w:color="auto" w:sz="2" w:space="0"/>
              <w:right w:val="single" w:color="auto" w:sz="2" w:space="0"/>
            </w:tcBorders>
            <w:tcW w:w="2803"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eastAsia="zh-CN"/>
              </w:rPr>
            </w:r>
            <w:r/>
          </w:p>
        </w:tc>
      </w:tr>
    </w:tbl>
    <w:p>
      <w:pPr>
        <w:ind w:firstLine="560"/>
        <w:jc w:val="left"/>
        <w:keepLines w:val="0"/>
        <w:keepNext w:val="0"/>
        <w:pageBreakBefore w:val="0"/>
        <w:spacing w:after="0" w:line="360" w:lineRule="exact"/>
        <w:widowControl w:val="off"/>
        <w:rPr>
          <w:rFonts w:hint="eastAsia" w:ascii="宋体"/>
          <w:b w:val="0"/>
          <w:bCs/>
          <w:color w:val="auto"/>
          <w:sz w:val="28"/>
          <w:szCs w:val="28"/>
          <w:highlight w:val="none"/>
          <w:lang w:val="en-US" w:eastAsia="zh-CN"/>
        </w:rPr>
      </w:pPr>
      <w:r>
        <w:rPr>
          <w:rFonts w:hint="eastAsia" w:ascii="宋体"/>
          <w:b w:val="0"/>
          <w:bCs/>
          <w:color w:val="auto"/>
          <w:sz w:val="28"/>
          <w:szCs w:val="28"/>
          <w:highlight w:val="none"/>
          <w:lang w:val="en-US" w:eastAsia="zh-CN"/>
        </w:rPr>
      </w:r>
      <w:r/>
    </w:p>
    <w:p>
      <w:pPr>
        <w:jc w:val="left"/>
        <w:keepLines w:val="0"/>
        <w:keepNext w:val="0"/>
        <w:pageBreakBefore w:val="0"/>
        <w:spacing w:after="0" w:line="480" w:lineRule="exact"/>
        <w:widowControl w:val="off"/>
        <w:rPr>
          <w:rFonts w:hint="eastAsia" w:ascii="宋体"/>
          <w:b/>
          <w:bCs w:val="0"/>
          <w:color w:val="auto"/>
          <w:sz w:val="24"/>
          <w:szCs w:val="24"/>
          <w:highlight w:val="none"/>
          <w:lang w:val="en-US" w:eastAsia="zh-CN"/>
        </w:rPr>
      </w:pPr>
      <w:r>
        <w:rPr>
          <w:rFonts w:hint="eastAsia" w:ascii="宋体"/>
          <w:b/>
          <w:bCs w:val="0"/>
          <w:color w:val="auto"/>
          <w:sz w:val="24"/>
          <w:szCs w:val="24"/>
          <w:highlight w:val="none"/>
          <w:lang w:val="en-US" w:eastAsia="zh-CN"/>
        </w:rPr>
      </w:r>
      <w:r/>
    </w:p>
    <w:p>
      <w:pPr>
        <w:pStyle w:val="684"/>
        <w:rPr>
          <w:rFonts w:hint="eastAsia"/>
          <w:lang w:val="en-US" w:eastAsia="zh-CN"/>
        </w:rPr>
      </w:pPr>
      <w:r>
        <w:rPr>
          <w:rFonts w:hint="eastAsia"/>
          <w:lang w:val="en-US" w:eastAsia="zh-CN"/>
        </w:rPr>
      </w:r>
      <w:r/>
    </w:p>
    <w:p>
      <w:pPr>
        <w:jc w:val="left"/>
        <w:keepLines w:val="0"/>
        <w:keepNext w:val="0"/>
        <w:pageBreakBefore w:val="0"/>
        <w:spacing w:after="0" w:line="480" w:lineRule="exact"/>
        <w:widowControl w:val="off"/>
        <w:rPr>
          <w:rFonts w:hint="eastAsia" w:ascii="宋体" w:hAnsi="Times New Roman" w:eastAsia="宋体" w:cs="Times New Roman"/>
          <w:b/>
          <w:bCs w:val="0"/>
          <w:color w:val="auto"/>
          <w:sz w:val="24"/>
          <w:szCs w:val="24"/>
          <w:highlight w:val="none"/>
        </w:rPr>
      </w:pPr>
      <w:r>
        <w:rPr>
          <w:rFonts w:hint="eastAsia" w:ascii="宋体"/>
          <w:b/>
          <w:bCs w:val="0"/>
          <w:color w:val="auto"/>
          <w:sz w:val="24"/>
          <w:szCs w:val="24"/>
          <w:highlight w:val="none"/>
          <w:lang w:val="en-US" w:eastAsia="zh-CN"/>
        </w:rPr>
        <w:t xml:space="preserve">二标段</w:t>
      </w:r>
      <w:r>
        <w:rPr>
          <w:rFonts w:hint="eastAsia" w:ascii="宋体" w:hAnsi="Times New Roman" w:eastAsia="宋体" w:cs="Times New Roman"/>
          <w:b/>
          <w:bCs w:val="0"/>
          <w:color w:val="auto"/>
          <w:sz w:val="24"/>
          <w:szCs w:val="24"/>
          <w:highlight w:val="none"/>
        </w:rPr>
        <w:t xml:space="preserve">各类人员的要求：</w:t>
      </w:r>
      <w:r/>
    </w:p>
    <w:tbl>
      <w:tblPr>
        <w:tblStyle w:val="68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993"/>
        <w:gridCol w:w="1024"/>
        <w:gridCol w:w="651"/>
        <w:gridCol w:w="895"/>
        <w:gridCol w:w="5379"/>
      </w:tblGrid>
      <w:tr>
        <w:trPr>
          <w:jc w:val="center"/>
          <w:trHeight w:val="851"/>
        </w:trPr>
        <w:tc>
          <w:tcPr>
            <w:tcBorders>
              <w:top w:val="single" w:color="auto" w:sz="2" w:space="0"/>
              <w:left w:val="single" w:color="auto" w:sz="2" w:space="0"/>
              <w:bottom w:val="single" w:color="auto" w:sz="2" w:space="0"/>
              <w:right w:val="single" w:color="auto" w:sz="2" w:space="0"/>
            </w:tcBorders>
            <w:tcW w:w="324"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2" w:space="0"/>
              <w:left w:val="single" w:color="auto" w:sz="2" w:space="0"/>
              <w:bottom w:val="single" w:color="auto" w:sz="2" w:space="0"/>
              <w:right w:val="single" w:color="auto" w:sz="2" w:space="0"/>
            </w:tcBorders>
            <w:tcW w:w="519"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w:t>
            </w:r>
            <w:r/>
          </w:p>
        </w:tc>
        <w:tc>
          <w:tcPr>
            <w:tcBorders>
              <w:top w:val="single" w:color="auto" w:sz="2" w:space="0"/>
              <w:left w:val="single" w:color="auto" w:sz="2" w:space="0"/>
              <w:bottom w:val="single" w:color="auto" w:sz="2" w:space="0"/>
              <w:right w:val="single" w:color="auto" w:sz="2" w:space="0"/>
            </w:tcBorders>
            <w:tcW w:w="535" w:type="pct"/>
            <w:vAlign w:val="center"/>
            <w:textDirection w:val="lrTb"/>
            <w:noWrap w:val="false"/>
          </w:tcPr>
          <w:p>
            <w:pPr>
              <w:jc w:val="center"/>
              <w:keepLines w:val="0"/>
              <w:keepNext w:val="0"/>
              <w:pageBreakBefore w:val="0"/>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年龄</w:t>
            </w:r>
            <w:r/>
          </w:p>
          <w:p>
            <w:pPr>
              <w:jc w:val="center"/>
              <w:keepLines w:val="0"/>
              <w:keepNext w:val="0"/>
              <w:pageBreakBefore w:val="0"/>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要求</w:t>
            </w:r>
            <w:r/>
          </w:p>
        </w:tc>
        <w:tc>
          <w:tcPr>
            <w:tcBorders>
              <w:top w:val="single" w:color="auto" w:sz="2" w:space="0"/>
              <w:left w:val="single" w:color="auto" w:sz="2" w:space="0"/>
              <w:bottom w:val="single" w:color="auto" w:sz="2" w:space="0"/>
              <w:right w:val="single" w:color="auto" w:sz="2" w:space="0"/>
            </w:tcBorders>
            <w:tcW w:w="340" w:type="pct"/>
            <w:vAlign w:val="center"/>
            <w:textDirection w:val="lrTb"/>
            <w:noWrap w:val="false"/>
          </w:tcPr>
          <w:p>
            <w:pPr>
              <w:jc w:val="center"/>
              <w:keepLines w:val="0"/>
              <w:keepNext w:val="0"/>
              <w:pageBreakBefore w:val="0"/>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性别</w:t>
            </w:r>
            <w:r/>
          </w:p>
        </w:tc>
        <w:tc>
          <w:tcPr>
            <w:tcBorders>
              <w:top w:val="single" w:color="auto" w:sz="2" w:space="0"/>
              <w:left w:val="single" w:color="auto" w:sz="2" w:space="0"/>
              <w:bottom w:val="single" w:color="auto" w:sz="2" w:space="0"/>
              <w:right w:val="single" w:color="auto" w:sz="2" w:space="0"/>
            </w:tcBorders>
            <w:tcW w:w="468"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人</w:t>
            </w:r>
            <w:r>
              <w:rPr>
                <w:rFonts w:hint="eastAsia" w:ascii="宋体" w:hAnsi="宋体" w:eastAsia="宋体" w:cs="宋体"/>
                <w:b/>
                <w:color w:val="auto"/>
                <w:sz w:val="24"/>
                <w:szCs w:val="24"/>
                <w:highlight w:val="none"/>
                <w:lang w:val="en-US" w:eastAsia="zh-CN"/>
              </w:rPr>
              <w:t xml:space="preserve">数</w:t>
            </w:r>
            <w:r/>
          </w:p>
        </w:tc>
        <w:tc>
          <w:tcPr>
            <w:tcBorders>
              <w:top w:val="single" w:color="auto" w:sz="2" w:space="0"/>
              <w:left w:val="single" w:color="auto" w:sz="2" w:space="0"/>
              <w:bottom w:val="single" w:color="auto" w:sz="2" w:space="0"/>
              <w:right w:val="single" w:color="auto" w:sz="2" w:space="0"/>
            </w:tcBorders>
            <w:tcW w:w="2811" w:type="pct"/>
            <w:vAlign w:val="center"/>
            <w:textDirection w:val="lrTb"/>
            <w:noWrap w:val="false"/>
          </w:tcPr>
          <w:p>
            <w:pPr>
              <w:jc w:val="center"/>
              <w:keepLines w:val="0"/>
              <w:keepNext w:val="0"/>
              <w:pageBreakBefore w:val="0"/>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基本要求</w:t>
            </w:r>
            <w:r/>
          </w:p>
        </w:tc>
      </w:tr>
      <w:tr>
        <w:trPr>
          <w:jc w:val="center"/>
          <w:trHeight w:val="966"/>
        </w:trPr>
        <w:tc>
          <w:tcPr>
            <w:tcBorders>
              <w:top w:val="single" w:color="auto" w:sz="2" w:space="0"/>
              <w:left w:val="single" w:color="auto" w:sz="2" w:space="0"/>
              <w:bottom w:val="single" w:color="auto" w:sz="2" w:space="0"/>
              <w:right w:val="single" w:color="auto" w:sz="2" w:space="0"/>
            </w:tcBorders>
            <w:tcW w:w="324" w:type="pct"/>
            <w:vAlign w:val="center"/>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2" w:space="0"/>
              <w:left w:val="single" w:color="auto" w:sz="2" w:space="0"/>
              <w:bottom w:val="single" w:color="auto" w:sz="2" w:space="0"/>
              <w:right w:val="single" w:color="auto" w:sz="2" w:space="0"/>
            </w:tcBorders>
            <w:tcW w:w="519" w:type="pct"/>
            <w:vAlign w:val="center"/>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Borders>
              <w:top w:val="single" w:color="auto" w:sz="2" w:space="0"/>
              <w:left w:val="single" w:color="auto" w:sz="2" w:space="0"/>
              <w:bottom w:val="single" w:color="auto" w:sz="2" w:space="0"/>
              <w:right w:val="single" w:color="auto" w:sz="2" w:space="0"/>
            </w:tcBorders>
            <w:tcW w:w="535" w:type="pct"/>
            <w:vAlign w:val="center"/>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45周岁及以下</w:t>
            </w:r>
            <w:r/>
          </w:p>
        </w:tc>
        <w:tc>
          <w:tcPr>
            <w:tcBorders>
              <w:top w:val="single" w:color="auto" w:sz="2" w:space="0"/>
              <w:left w:val="single" w:color="auto" w:sz="2" w:space="0"/>
              <w:bottom w:val="single" w:color="auto" w:sz="2" w:space="0"/>
              <w:right w:val="single" w:color="auto" w:sz="2" w:space="0"/>
            </w:tcBorders>
            <w:tcW w:w="340" w:type="pct"/>
            <w:vAlign w:val="center"/>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不限</w:t>
            </w:r>
            <w:r/>
          </w:p>
        </w:tc>
        <w:tc>
          <w:tcPr>
            <w:tcBorders>
              <w:top w:val="single" w:color="auto" w:sz="2" w:space="0"/>
              <w:left w:val="single" w:color="auto" w:sz="2" w:space="0"/>
              <w:bottom w:val="single" w:color="auto" w:sz="2" w:space="0"/>
              <w:right w:val="single" w:color="auto" w:sz="2" w:space="0"/>
            </w:tcBorders>
            <w:tcW w:w="468"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2" w:space="0"/>
              <w:left w:val="single" w:color="auto" w:sz="2" w:space="0"/>
              <w:bottom w:val="single" w:color="auto" w:sz="2" w:space="0"/>
              <w:right w:val="single" w:color="auto" w:sz="2" w:space="0"/>
            </w:tcBorders>
            <w:tcW w:w="2811" w:type="pct"/>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中及以上学历，具备较高的文化水平且有相关市场管理经验，具有一定的专业技术水平。要明确组员的分工职责。制订项目工作计划，及时与甲方沟通。对潜在本项目的风险进行预测，制定调整计划和应急策略，及时发现和消除安全隐患。及时有效地处理严重的投诉和突发事件，保持市场环境卫生及维持治安秩序等。项目上有大型活动时做出合理的安保方案和保洁方案。熟悉了解所有消防设施器材，制定应急预案能按照应急预案处理突发事件。对市场管理发生的各类安全事故和隐患要认真核实、区分责任，提出处理建议。</w:t>
            </w:r>
            <w:r/>
          </w:p>
        </w:tc>
      </w:tr>
      <w:tr>
        <w:trPr>
          <w:jc w:val="center"/>
          <w:trHeight w:val="945"/>
        </w:trPr>
        <w:tc>
          <w:tcPr>
            <w:tcBorders>
              <w:top w:val="single" w:color="auto" w:sz="2" w:space="0"/>
              <w:left w:val="single" w:color="auto" w:sz="2" w:space="0"/>
              <w:right w:val="single" w:color="auto" w:sz="2" w:space="0"/>
            </w:tcBorders>
            <w:tcW w:w="324"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2" w:space="0"/>
              <w:left w:val="single" w:color="auto" w:sz="2" w:space="0"/>
              <w:right w:val="single" w:color="auto" w:sz="2" w:space="0"/>
            </w:tcBorders>
            <w:tcW w:w="519"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保洁员</w:t>
            </w:r>
            <w:r/>
          </w:p>
        </w:tc>
        <w:tc>
          <w:tcPr>
            <w:tcBorders>
              <w:top w:val="single" w:color="auto" w:sz="2" w:space="0"/>
              <w:left w:val="single" w:color="auto" w:sz="2" w:space="0"/>
              <w:right w:val="single" w:color="auto" w:sz="2" w:space="0"/>
            </w:tcBorders>
            <w:tcW w:w="535"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55周岁以下</w:t>
            </w:r>
            <w:r/>
          </w:p>
        </w:tc>
        <w:tc>
          <w:tcPr>
            <w:tcBorders>
              <w:top w:val="single" w:color="auto" w:sz="2" w:space="0"/>
              <w:left w:val="single" w:color="auto" w:sz="2" w:space="0"/>
              <w:right w:val="single" w:color="auto" w:sz="2" w:space="0"/>
            </w:tcBorders>
            <w:tcW w:w="340"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不限</w:t>
            </w:r>
            <w:r/>
          </w:p>
        </w:tc>
        <w:tc>
          <w:tcPr>
            <w:tcBorders>
              <w:top w:val="single" w:color="auto" w:sz="2" w:space="0"/>
              <w:left w:val="single" w:color="auto" w:sz="2" w:space="0"/>
              <w:bottom w:val="single" w:color="auto" w:sz="4" w:space="0"/>
              <w:right w:val="single" w:color="auto" w:sz="2" w:space="0"/>
            </w:tcBorders>
            <w:tcW w:w="468"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老闸2</w:t>
            </w:r>
            <w:r/>
          </w:p>
        </w:tc>
        <w:tc>
          <w:tcPr>
            <w:tcBorders>
              <w:top w:val="single" w:color="auto" w:sz="2" w:space="0"/>
              <w:left w:val="single" w:color="auto" w:sz="2" w:space="0"/>
              <w:right w:val="single" w:color="auto" w:sz="2" w:space="0"/>
            </w:tcBorders>
            <w:tcW w:w="2811"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务能力较强，对工作认真负责，身体健康，服从领导安排。具备一定的辨别不同种类有害生物的知识，需要一定的工作技能和专业知识，对有害生物的繁殖、传播和危害能够进行防控和消杀工作，以最大程度地减少有害生物的影响。</w:t>
            </w:r>
            <w:r/>
          </w:p>
        </w:tc>
      </w:tr>
      <w:tr>
        <w:trPr>
          <w:jc w:val="center"/>
          <w:trHeight w:val="670"/>
        </w:trPr>
        <w:tc>
          <w:tcPr>
            <w:tcBorders>
              <w:left w:val="single" w:color="auto" w:sz="2" w:space="0"/>
              <w:bottom w:val="single" w:color="auto" w:sz="2" w:space="0"/>
              <w:right w:val="single" w:color="auto" w:sz="2" w:space="0"/>
            </w:tcBorders>
            <w:tcW w:w="324"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519"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535"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left w:val="single" w:color="auto" w:sz="2" w:space="0"/>
              <w:bottom w:val="single" w:color="auto" w:sz="2" w:space="0"/>
              <w:right w:val="single" w:color="auto" w:sz="2" w:space="0"/>
            </w:tcBorders>
            <w:tcW w:w="340"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2" w:space="0"/>
              <w:bottom w:val="single" w:color="auto" w:sz="2" w:space="0"/>
              <w:right w:val="single" w:color="auto" w:sz="2" w:space="0"/>
            </w:tcBorders>
            <w:tcW w:w="468"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时思4</w:t>
            </w:r>
            <w:r/>
          </w:p>
        </w:tc>
        <w:tc>
          <w:tcPr>
            <w:tcBorders>
              <w:left w:val="single" w:color="auto" w:sz="2" w:space="0"/>
              <w:bottom w:val="single" w:color="auto" w:sz="2" w:space="0"/>
              <w:right w:val="single" w:color="auto" w:sz="2" w:space="0"/>
            </w:tcBorders>
            <w:tcW w:w="2811"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976"/>
        </w:trPr>
        <w:tc>
          <w:tcPr>
            <w:tcBorders>
              <w:top w:val="single" w:color="auto" w:sz="2" w:space="0"/>
              <w:left w:val="single" w:color="auto" w:sz="2" w:space="0"/>
              <w:right w:val="single" w:color="auto" w:sz="2" w:space="0"/>
            </w:tcBorders>
            <w:tcW w:w="324"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2" w:space="0"/>
              <w:left w:val="single" w:color="auto" w:sz="2" w:space="0"/>
              <w:right w:val="single" w:color="auto" w:sz="2" w:space="0"/>
            </w:tcBorders>
            <w:tcW w:w="519"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秩序维护员</w:t>
            </w:r>
            <w:r/>
          </w:p>
        </w:tc>
        <w:tc>
          <w:tcPr>
            <w:tcBorders>
              <w:top w:val="single" w:color="auto" w:sz="2" w:space="0"/>
              <w:left w:val="single" w:color="auto" w:sz="2" w:space="0"/>
              <w:right w:val="single" w:color="auto" w:sz="2" w:space="0"/>
            </w:tcBorders>
            <w:tcW w:w="535"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55周岁以下</w:t>
            </w:r>
            <w:r/>
          </w:p>
        </w:tc>
        <w:tc>
          <w:tcPr>
            <w:tcBorders>
              <w:top w:val="single" w:color="auto" w:sz="2" w:space="0"/>
              <w:left w:val="single" w:color="auto" w:sz="2" w:space="0"/>
              <w:right w:val="single" w:color="auto" w:sz="2" w:space="0"/>
            </w:tcBorders>
            <w:tcW w:w="340"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不限</w:t>
            </w:r>
            <w:r/>
          </w:p>
        </w:tc>
        <w:tc>
          <w:tcPr>
            <w:tcBorders>
              <w:top w:val="single" w:color="auto" w:sz="2" w:space="0"/>
              <w:left w:val="single" w:color="auto" w:sz="2" w:space="0"/>
              <w:bottom w:val="single" w:color="auto" w:sz="4" w:space="0"/>
              <w:right w:val="single" w:color="auto" w:sz="2" w:space="0"/>
            </w:tcBorders>
            <w:tcW w:w="468"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老闸3</w:t>
            </w:r>
            <w:r/>
          </w:p>
        </w:tc>
        <w:tc>
          <w:tcPr>
            <w:tcBorders>
              <w:top w:val="single" w:color="auto" w:sz="2" w:space="0"/>
              <w:left w:val="single" w:color="auto" w:sz="2" w:space="0"/>
              <w:right w:val="single" w:color="auto" w:sz="2" w:space="0"/>
            </w:tcBorders>
            <w:tcW w:w="2811"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Hans"/>
              </w:rPr>
              <w:t xml:space="preserve">业务能力较强</w:t>
            </w:r>
            <w:r>
              <w:rPr>
                <w:rFonts w:hint="eastAsia" w:ascii="宋体" w:hAnsi="宋体" w:eastAsia="宋体" w:cs="宋体"/>
                <w:color w:val="auto"/>
                <w:sz w:val="24"/>
                <w:szCs w:val="24"/>
                <w:highlight w:val="none"/>
                <w:lang w:val="en-US" w:eastAsia="zh-CN"/>
              </w:rPr>
              <w:t xml:space="preserve">，有安全、秩序维护相关经验，了解监控设备的相关操作，有一定的防暴、防突现场处理能力，对急救知识有一定的了解，并且具备一定的救护技能。</w:t>
            </w:r>
            <w:r/>
          </w:p>
        </w:tc>
      </w:tr>
      <w:tr>
        <w:trPr>
          <w:jc w:val="center"/>
          <w:trHeight w:val="949"/>
        </w:trPr>
        <w:tc>
          <w:tcPr>
            <w:tcBorders>
              <w:left w:val="single" w:color="auto" w:sz="2" w:space="0"/>
              <w:bottom w:val="single" w:color="auto" w:sz="2" w:space="0"/>
              <w:right w:val="single" w:color="auto" w:sz="2" w:space="0"/>
            </w:tcBorders>
            <w:tcW w:w="324"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519"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535"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left w:val="single" w:color="auto" w:sz="2" w:space="0"/>
              <w:bottom w:val="single" w:color="auto" w:sz="2" w:space="0"/>
              <w:right w:val="single" w:color="auto" w:sz="2" w:space="0"/>
            </w:tcBorders>
            <w:tcW w:w="340"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2" w:space="0"/>
              <w:bottom w:val="single" w:color="auto" w:sz="2" w:space="0"/>
              <w:right w:val="single" w:color="auto" w:sz="2" w:space="0"/>
            </w:tcBorders>
            <w:tcW w:w="468"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时思3</w:t>
            </w:r>
            <w:r/>
          </w:p>
        </w:tc>
        <w:tc>
          <w:tcPr>
            <w:tcBorders>
              <w:left w:val="single" w:color="auto" w:sz="2" w:space="0"/>
              <w:bottom w:val="single" w:color="auto" w:sz="2" w:space="0"/>
              <w:right w:val="single" w:color="auto" w:sz="2" w:space="0"/>
            </w:tcBorders>
            <w:tcW w:w="2811"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r>
            <w:r/>
          </w:p>
        </w:tc>
      </w:tr>
      <w:tr>
        <w:trPr>
          <w:jc w:val="center"/>
          <w:trHeight w:val="2289"/>
        </w:trPr>
        <w:tc>
          <w:tcPr>
            <w:tcBorders>
              <w:top w:val="single" w:color="auto" w:sz="2" w:space="0"/>
              <w:left w:val="single" w:color="auto" w:sz="2" w:space="0"/>
              <w:right w:val="single" w:color="auto" w:sz="2" w:space="0"/>
            </w:tcBorders>
            <w:tcW w:w="324"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2" w:space="0"/>
              <w:left w:val="single" w:color="auto" w:sz="2" w:space="0"/>
              <w:right w:val="single" w:color="auto" w:sz="2" w:space="0"/>
            </w:tcBorders>
            <w:tcW w:w="519"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水电工</w:t>
            </w:r>
            <w:r/>
          </w:p>
        </w:tc>
        <w:tc>
          <w:tcPr>
            <w:tcBorders>
              <w:top w:val="single" w:color="auto" w:sz="2" w:space="0"/>
              <w:left w:val="single" w:color="auto" w:sz="2" w:space="0"/>
              <w:right w:val="single" w:color="auto" w:sz="2" w:space="0"/>
            </w:tcBorders>
            <w:tcW w:w="535"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55周岁以下</w:t>
            </w:r>
            <w:r/>
          </w:p>
        </w:tc>
        <w:tc>
          <w:tcPr>
            <w:tcBorders>
              <w:top w:val="single" w:color="auto" w:sz="2" w:space="0"/>
              <w:left w:val="single" w:color="auto" w:sz="2" w:space="0"/>
              <w:right w:val="single" w:color="auto" w:sz="2" w:space="0"/>
            </w:tcBorders>
            <w:tcW w:w="340"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不限</w:t>
            </w:r>
            <w:r/>
          </w:p>
        </w:tc>
        <w:tc>
          <w:tcPr>
            <w:tcBorders>
              <w:top w:val="single" w:color="auto" w:sz="2" w:space="0"/>
              <w:left w:val="single" w:color="auto" w:sz="2" w:space="0"/>
              <w:bottom w:val="single" w:color="auto" w:sz="2" w:space="0"/>
              <w:right w:val="single" w:color="auto" w:sz="2" w:space="0"/>
            </w:tcBorders>
            <w:tcW w:w="468"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2" w:space="0"/>
              <w:left w:val="single" w:color="auto" w:sz="2" w:space="0"/>
              <w:right w:val="single" w:color="auto" w:sz="2" w:space="0"/>
            </w:tcBorders>
            <w:tcW w:w="2811"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负责水、电、消防等相关设备的安装、调试、运行、维护、故障排除和修理等工作。需要熟悉电力系统的安全操作规程，掌握电器设备的安装和维护知识，并能够处理电力系统的常见故障和问题。如遇紧急情况，则需按照甲方要求处理电力系统相关的突发状况。</w:t>
            </w:r>
            <w:r>
              <w:rPr>
                <w:rFonts w:hint="eastAsia" w:ascii="宋体" w:hAnsi="宋体" w:eastAsia="宋体" w:cs="宋体"/>
                <w:b/>
                <w:bCs/>
                <w:color w:val="auto"/>
                <w:sz w:val="24"/>
                <w:szCs w:val="24"/>
                <w:highlight w:val="none"/>
                <w:lang w:val="en-US" w:eastAsia="zh-CN"/>
              </w:rPr>
              <w:t xml:space="preserve">持有特种作业操作证（准操项目：高压或低压电工作业）等相应专业上岗证书。</w:t>
            </w:r>
            <w:r/>
          </w:p>
        </w:tc>
      </w:tr>
      <w:tr>
        <w:trPr>
          <w:jc w:val="center"/>
          <w:trHeight w:val="1147"/>
        </w:trPr>
        <w:tc>
          <w:tcPr>
            <w:shd w:val="clear" w:color="auto" w:fill="auto"/>
            <w:tcBorders>
              <w:top w:val="single" w:color="auto" w:sz="2" w:space="0"/>
              <w:left w:val="single" w:color="auto" w:sz="2" w:space="0"/>
              <w:right w:val="single" w:color="auto" w:sz="2" w:space="0"/>
            </w:tcBorders>
            <w:tcW w:w="324"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shd w:val="clear" w:color="auto" w:fill="auto"/>
            <w:tcBorders>
              <w:top w:val="single" w:color="auto" w:sz="2" w:space="0"/>
              <w:left w:val="single" w:color="auto" w:sz="2" w:space="0"/>
              <w:right w:val="single" w:color="auto" w:sz="2" w:space="0"/>
            </w:tcBorders>
            <w:tcW w:w="519"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检测员</w:t>
            </w:r>
            <w:r/>
          </w:p>
        </w:tc>
        <w:tc>
          <w:tcPr>
            <w:shd w:val="clear" w:color="auto" w:fill="auto"/>
            <w:tcBorders>
              <w:top w:val="single" w:color="auto" w:sz="2" w:space="0"/>
              <w:left w:val="single" w:color="auto" w:sz="2" w:space="0"/>
              <w:right w:val="single" w:color="auto" w:sz="2" w:space="0"/>
            </w:tcBorders>
            <w:tcW w:w="535"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50周岁以下</w:t>
            </w:r>
            <w:r/>
          </w:p>
        </w:tc>
        <w:tc>
          <w:tcPr>
            <w:shd w:val="clear" w:color="auto" w:fill="auto"/>
            <w:tcBorders>
              <w:top w:val="single" w:color="auto" w:sz="2" w:space="0"/>
              <w:left w:val="single" w:color="auto" w:sz="2" w:space="0"/>
              <w:right w:val="single" w:color="auto" w:sz="2" w:space="0"/>
            </w:tcBorders>
            <w:tcW w:w="340"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不限</w:t>
            </w:r>
            <w:r/>
          </w:p>
        </w:tc>
        <w:tc>
          <w:tcPr>
            <w:shd w:val="clear" w:color="auto" w:fill="auto"/>
            <w:tcBorders>
              <w:top w:val="single" w:color="auto" w:sz="2" w:space="0"/>
              <w:left w:val="single" w:color="auto" w:sz="2" w:space="0"/>
              <w:bottom w:val="single" w:color="auto" w:sz="4" w:space="0"/>
              <w:right w:val="single" w:color="auto" w:sz="2" w:space="0"/>
            </w:tcBorders>
            <w:tcW w:w="468"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老闸1</w:t>
            </w:r>
            <w:r/>
          </w:p>
        </w:tc>
        <w:tc>
          <w:tcPr>
            <w:shd w:val="clear" w:color="auto" w:fill="auto"/>
            <w:tcBorders>
              <w:top w:val="single" w:color="auto" w:sz="2" w:space="0"/>
              <w:left w:val="single" w:color="auto" w:sz="2" w:space="0"/>
              <w:right w:val="single" w:color="auto" w:sz="2" w:space="0"/>
            </w:tcBorders>
            <w:tcW w:w="2811"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eastAsia="zh-CN"/>
              </w:rPr>
              <w:t xml:space="preserve">规范每天开展食品农残检测并公示，落实管理责任，严格履行入场销售者登记建档、签订协议、入场查验、场内检查、信息公示和食品安全违法行为制止及公告义务，集中建立食用农产品进货查验记录制度，每日留存并及时归档承诺达标合格证或产品质量合格证明及进货凭证。</w:t>
            </w:r>
            <w:r/>
          </w:p>
        </w:tc>
      </w:tr>
      <w:tr>
        <w:trPr>
          <w:jc w:val="center"/>
          <w:trHeight w:val="663"/>
        </w:trPr>
        <w:tc>
          <w:tcPr>
            <w:shd w:val="clear" w:color="auto" w:fill="auto"/>
            <w:tcBorders>
              <w:left w:val="single" w:color="auto" w:sz="2" w:space="0"/>
              <w:bottom w:val="single" w:color="auto" w:sz="2" w:space="0"/>
              <w:right w:val="single" w:color="auto" w:sz="2" w:space="0"/>
            </w:tcBorders>
            <w:tcW w:w="324"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left w:val="single" w:color="auto" w:sz="2" w:space="0"/>
              <w:bottom w:val="single" w:color="auto" w:sz="2" w:space="0"/>
              <w:right w:val="single" w:color="auto" w:sz="2" w:space="0"/>
            </w:tcBorders>
            <w:tcW w:w="519"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left w:val="single" w:color="auto" w:sz="2" w:space="0"/>
              <w:bottom w:val="single" w:color="auto" w:sz="2" w:space="0"/>
              <w:right w:val="single" w:color="auto" w:sz="2" w:space="0"/>
            </w:tcBorders>
            <w:tcW w:w="535"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left w:val="single" w:color="auto" w:sz="2" w:space="0"/>
              <w:bottom w:val="single" w:color="auto" w:sz="2" w:space="0"/>
              <w:right w:val="single" w:color="auto" w:sz="2" w:space="0"/>
            </w:tcBorders>
            <w:tcW w:w="340"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auto" w:sz="4" w:space="0"/>
              <w:left w:val="single" w:color="auto" w:sz="2" w:space="0"/>
              <w:bottom w:val="single" w:color="auto" w:sz="2" w:space="0"/>
              <w:right w:val="single" w:color="auto" w:sz="2" w:space="0"/>
            </w:tcBorders>
            <w:tcW w:w="468"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时思1</w:t>
            </w:r>
            <w:r/>
          </w:p>
        </w:tc>
        <w:tc>
          <w:tcPr>
            <w:shd w:val="clear" w:color="auto" w:fill="auto"/>
            <w:tcBorders>
              <w:left w:val="single" w:color="auto" w:sz="2" w:space="0"/>
              <w:bottom w:val="single" w:color="auto" w:sz="2" w:space="0"/>
              <w:right w:val="single" w:color="auto" w:sz="2" w:space="0"/>
            </w:tcBorders>
            <w:tcW w:w="2811"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eastAsia="zh-CN"/>
              </w:rPr>
            </w:r>
            <w:r/>
          </w:p>
        </w:tc>
      </w:tr>
    </w:tbl>
    <w:p>
      <w:pPr>
        <w:jc w:val="left"/>
        <w:keepLines w:val="0"/>
        <w:keepNext w:val="0"/>
        <w:pageBreakBefore w:val="0"/>
        <w:spacing w:after="0" w:line="480" w:lineRule="exact"/>
        <w:widowControl w:val="off"/>
        <w:rPr>
          <w:rFonts w:hint="eastAsia" w:ascii="宋体" w:hAnsi="Times New Roman" w:eastAsia="宋体" w:cs="Times New Roman"/>
          <w:b w:val="0"/>
          <w:bCs/>
          <w:color w:val="auto"/>
          <w:sz w:val="24"/>
          <w:szCs w:val="24"/>
          <w:highlight w:val="none"/>
        </w:rPr>
      </w:pPr>
      <w:r>
        <w:rPr>
          <w:rFonts w:hint="eastAsia" w:ascii="宋体" w:hAnsi="Times New Roman" w:eastAsia="宋体" w:cs="Times New Roman"/>
          <w:b w:val="0"/>
          <w:bCs/>
          <w:color w:val="auto"/>
          <w:sz w:val="24"/>
          <w:szCs w:val="24"/>
          <w:highlight w:val="none"/>
        </w:rPr>
      </w:r>
      <w:r/>
    </w:p>
    <w:p>
      <w:pPr>
        <w:jc w:val="left"/>
        <w:keepLines w:val="0"/>
        <w:keepNext w:val="0"/>
        <w:pageBreakBefore w:val="0"/>
        <w:spacing w:after="0" w:line="480" w:lineRule="exact"/>
        <w:widowControl w:val="off"/>
        <w:rPr>
          <w:rFonts w:hint="eastAsia" w:ascii="宋体"/>
          <w:b/>
          <w:bCs w:val="0"/>
          <w:color w:val="auto"/>
          <w:sz w:val="24"/>
          <w:szCs w:val="24"/>
          <w:highlight w:val="none"/>
          <w:lang w:val="en-US" w:eastAsia="zh-CN"/>
        </w:rPr>
      </w:pPr>
      <w:r>
        <w:rPr>
          <w:rFonts w:hint="eastAsia" w:ascii="宋体"/>
          <w:b/>
          <w:bCs w:val="0"/>
          <w:color w:val="auto"/>
          <w:sz w:val="24"/>
          <w:szCs w:val="24"/>
          <w:highlight w:val="none"/>
          <w:lang w:val="en-US" w:eastAsia="zh-CN"/>
        </w:rPr>
      </w:r>
      <w:r/>
    </w:p>
    <w:p>
      <w:pPr>
        <w:jc w:val="left"/>
        <w:keepLines w:val="0"/>
        <w:keepNext w:val="0"/>
        <w:pageBreakBefore w:val="0"/>
        <w:spacing w:after="0" w:line="480" w:lineRule="exact"/>
        <w:widowControl w:val="off"/>
        <w:rPr>
          <w:rFonts w:hint="eastAsia" w:ascii="宋体"/>
          <w:b/>
          <w:bCs w:val="0"/>
          <w:color w:val="auto"/>
          <w:sz w:val="24"/>
          <w:szCs w:val="24"/>
          <w:highlight w:val="none"/>
          <w:lang w:val="en-US" w:eastAsia="zh-CN"/>
        </w:rPr>
      </w:pPr>
      <w:r>
        <w:rPr>
          <w:rFonts w:hint="eastAsia" w:ascii="宋体"/>
          <w:b/>
          <w:bCs w:val="0"/>
          <w:color w:val="auto"/>
          <w:sz w:val="24"/>
          <w:szCs w:val="24"/>
          <w:highlight w:val="none"/>
          <w:lang w:val="en-US" w:eastAsia="zh-CN"/>
        </w:rPr>
      </w:r>
      <w:r/>
    </w:p>
    <w:p>
      <w:pPr>
        <w:jc w:val="left"/>
        <w:keepLines w:val="0"/>
        <w:keepNext w:val="0"/>
        <w:pageBreakBefore w:val="0"/>
        <w:spacing w:after="0" w:line="480" w:lineRule="exact"/>
        <w:widowControl w:val="off"/>
        <w:rPr>
          <w:rFonts w:hint="eastAsia" w:ascii="宋体"/>
          <w:b/>
          <w:bCs w:val="0"/>
          <w:color w:val="auto"/>
          <w:sz w:val="24"/>
          <w:szCs w:val="24"/>
          <w:highlight w:val="none"/>
          <w:lang w:val="en-US" w:eastAsia="zh-CN"/>
        </w:rPr>
      </w:pPr>
      <w:r>
        <w:rPr>
          <w:rFonts w:hint="eastAsia" w:ascii="宋体"/>
          <w:b/>
          <w:bCs w:val="0"/>
          <w:color w:val="auto"/>
          <w:sz w:val="24"/>
          <w:szCs w:val="24"/>
          <w:highlight w:val="none"/>
          <w:lang w:val="en-US" w:eastAsia="zh-CN"/>
        </w:rPr>
      </w:r>
      <w:r/>
    </w:p>
    <w:p>
      <w:pPr>
        <w:jc w:val="left"/>
        <w:keepLines w:val="0"/>
        <w:keepNext w:val="0"/>
        <w:pageBreakBefore w:val="0"/>
        <w:spacing w:after="0" w:line="480" w:lineRule="exact"/>
        <w:widowControl w:val="off"/>
        <w:rPr>
          <w:rFonts w:hint="eastAsia" w:ascii="宋体"/>
          <w:b/>
          <w:bCs w:val="0"/>
          <w:color w:val="auto"/>
          <w:sz w:val="24"/>
          <w:szCs w:val="24"/>
          <w:highlight w:val="none"/>
          <w:lang w:val="en-US" w:eastAsia="zh-CN"/>
        </w:rPr>
      </w:pPr>
      <w:r>
        <w:rPr>
          <w:rFonts w:hint="eastAsia" w:ascii="宋体"/>
          <w:b/>
          <w:bCs w:val="0"/>
          <w:color w:val="auto"/>
          <w:sz w:val="24"/>
          <w:szCs w:val="24"/>
          <w:highlight w:val="none"/>
          <w:lang w:val="en-US" w:eastAsia="zh-CN"/>
        </w:rPr>
      </w:r>
      <w:r/>
    </w:p>
    <w:p>
      <w:pPr>
        <w:jc w:val="left"/>
        <w:keepLines w:val="0"/>
        <w:keepNext w:val="0"/>
        <w:pageBreakBefore w:val="0"/>
        <w:spacing w:after="0" w:line="480" w:lineRule="exact"/>
        <w:widowControl w:val="off"/>
        <w:rPr>
          <w:rFonts w:hint="eastAsia" w:ascii="宋体"/>
          <w:b/>
          <w:bCs w:val="0"/>
          <w:color w:val="auto"/>
          <w:sz w:val="24"/>
          <w:szCs w:val="24"/>
          <w:highlight w:val="none"/>
          <w:lang w:val="en-US" w:eastAsia="zh-CN"/>
        </w:rPr>
      </w:pPr>
      <w:r>
        <w:rPr>
          <w:rFonts w:hint="eastAsia" w:ascii="宋体"/>
          <w:b/>
          <w:bCs w:val="0"/>
          <w:color w:val="auto"/>
          <w:sz w:val="24"/>
          <w:szCs w:val="24"/>
          <w:highlight w:val="none"/>
          <w:lang w:val="en-US" w:eastAsia="zh-CN"/>
        </w:rPr>
      </w:r>
      <w:r/>
    </w:p>
    <w:p>
      <w:pPr>
        <w:jc w:val="left"/>
        <w:keepLines w:val="0"/>
        <w:keepNext w:val="0"/>
        <w:pageBreakBefore w:val="0"/>
        <w:spacing w:after="0" w:line="480" w:lineRule="exact"/>
        <w:widowControl w:val="off"/>
        <w:rPr>
          <w:rFonts w:hint="eastAsia" w:ascii="宋体"/>
          <w:b/>
          <w:bCs w:val="0"/>
          <w:color w:val="auto"/>
          <w:sz w:val="24"/>
          <w:szCs w:val="24"/>
          <w:highlight w:val="none"/>
          <w:lang w:val="en-US" w:eastAsia="zh-CN"/>
        </w:rPr>
      </w:pPr>
      <w:r>
        <w:rPr>
          <w:rFonts w:hint="eastAsia" w:ascii="宋体"/>
          <w:b/>
          <w:bCs w:val="0"/>
          <w:color w:val="auto"/>
          <w:sz w:val="24"/>
          <w:szCs w:val="24"/>
          <w:highlight w:val="none"/>
          <w:lang w:val="en-US" w:eastAsia="zh-CN"/>
        </w:rPr>
      </w:r>
      <w:r/>
    </w:p>
    <w:p>
      <w:pPr>
        <w:jc w:val="left"/>
        <w:keepLines w:val="0"/>
        <w:keepNext w:val="0"/>
        <w:pageBreakBefore w:val="0"/>
        <w:spacing w:after="0" w:line="480" w:lineRule="exact"/>
        <w:widowControl w:val="off"/>
        <w:rPr>
          <w:rFonts w:hint="eastAsia" w:ascii="宋体"/>
          <w:b/>
          <w:bCs w:val="0"/>
          <w:color w:val="auto"/>
          <w:sz w:val="24"/>
          <w:szCs w:val="24"/>
          <w:highlight w:val="none"/>
          <w:lang w:val="en-US" w:eastAsia="zh-CN"/>
        </w:rPr>
      </w:pPr>
      <w:r>
        <w:rPr>
          <w:rFonts w:hint="eastAsia" w:ascii="宋体"/>
          <w:b/>
          <w:bCs w:val="0"/>
          <w:color w:val="auto"/>
          <w:sz w:val="24"/>
          <w:szCs w:val="24"/>
          <w:highlight w:val="none"/>
          <w:lang w:val="en-US" w:eastAsia="zh-CN"/>
        </w:rPr>
      </w:r>
      <w:r/>
    </w:p>
    <w:p>
      <w:pPr>
        <w:jc w:val="left"/>
        <w:keepLines w:val="0"/>
        <w:keepNext w:val="0"/>
        <w:pageBreakBefore w:val="0"/>
        <w:spacing w:after="0" w:line="480" w:lineRule="exact"/>
        <w:widowControl w:val="off"/>
        <w:rPr>
          <w:rFonts w:hint="eastAsia" w:ascii="宋体"/>
          <w:b/>
          <w:bCs w:val="0"/>
          <w:color w:val="auto"/>
          <w:sz w:val="24"/>
          <w:szCs w:val="24"/>
          <w:highlight w:val="none"/>
          <w:lang w:val="en-US" w:eastAsia="zh-CN"/>
        </w:rPr>
      </w:pPr>
      <w:r>
        <w:rPr>
          <w:rFonts w:hint="eastAsia" w:ascii="宋体"/>
          <w:b/>
          <w:bCs w:val="0"/>
          <w:color w:val="auto"/>
          <w:sz w:val="24"/>
          <w:szCs w:val="24"/>
          <w:highlight w:val="none"/>
          <w:lang w:val="en-US" w:eastAsia="zh-CN"/>
        </w:rPr>
      </w:r>
      <w:r/>
    </w:p>
    <w:p>
      <w:pPr>
        <w:jc w:val="left"/>
        <w:keepLines w:val="0"/>
        <w:keepNext w:val="0"/>
        <w:pageBreakBefore w:val="0"/>
        <w:spacing w:after="0" w:line="480" w:lineRule="exact"/>
        <w:widowControl w:val="off"/>
        <w:rPr>
          <w:rFonts w:hint="eastAsia" w:ascii="宋体"/>
          <w:b/>
          <w:bCs w:val="0"/>
          <w:color w:val="auto"/>
          <w:sz w:val="24"/>
          <w:szCs w:val="24"/>
          <w:highlight w:val="none"/>
          <w:lang w:val="en-US" w:eastAsia="zh-CN"/>
        </w:rPr>
      </w:pPr>
      <w:r>
        <w:rPr>
          <w:rFonts w:hint="eastAsia" w:ascii="宋体"/>
          <w:b/>
          <w:bCs w:val="0"/>
          <w:color w:val="auto"/>
          <w:sz w:val="24"/>
          <w:szCs w:val="24"/>
          <w:highlight w:val="none"/>
          <w:lang w:val="en-US" w:eastAsia="zh-CN"/>
        </w:rPr>
      </w:r>
      <w:r/>
    </w:p>
    <w:p>
      <w:pPr>
        <w:jc w:val="left"/>
        <w:keepLines w:val="0"/>
        <w:keepNext w:val="0"/>
        <w:pageBreakBefore w:val="0"/>
        <w:spacing w:after="0" w:line="480" w:lineRule="exact"/>
        <w:widowControl w:val="off"/>
        <w:rPr>
          <w:rFonts w:hint="eastAsia" w:ascii="宋体"/>
          <w:b/>
          <w:bCs w:val="0"/>
          <w:color w:val="auto"/>
          <w:sz w:val="24"/>
          <w:szCs w:val="24"/>
          <w:highlight w:val="none"/>
          <w:lang w:val="en-US" w:eastAsia="zh-CN"/>
        </w:rPr>
      </w:pPr>
      <w:r>
        <w:rPr>
          <w:rFonts w:hint="eastAsia" w:ascii="宋体"/>
          <w:b/>
          <w:bCs w:val="0"/>
          <w:color w:val="auto"/>
          <w:sz w:val="24"/>
          <w:szCs w:val="24"/>
          <w:highlight w:val="none"/>
          <w:lang w:val="en-US" w:eastAsia="zh-CN"/>
        </w:rPr>
      </w:r>
      <w:r/>
    </w:p>
    <w:p>
      <w:pPr>
        <w:jc w:val="left"/>
        <w:keepLines w:val="0"/>
        <w:keepNext w:val="0"/>
        <w:pageBreakBefore w:val="0"/>
        <w:spacing w:after="0" w:line="480" w:lineRule="exact"/>
        <w:widowControl w:val="off"/>
        <w:rPr>
          <w:rFonts w:hint="eastAsia" w:ascii="宋体" w:hAnsi="Times New Roman" w:eastAsia="宋体" w:cs="Times New Roman"/>
          <w:b/>
          <w:bCs w:val="0"/>
          <w:color w:val="auto"/>
          <w:sz w:val="24"/>
          <w:szCs w:val="24"/>
          <w:highlight w:val="none"/>
        </w:rPr>
      </w:pPr>
      <w:r>
        <w:rPr>
          <w:rFonts w:hint="eastAsia" w:ascii="宋体"/>
          <w:b/>
          <w:bCs w:val="0"/>
          <w:color w:val="auto"/>
          <w:sz w:val="24"/>
          <w:szCs w:val="24"/>
          <w:highlight w:val="none"/>
          <w:lang w:val="en-US" w:eastAsia="zh-CN"/>
        </w:rPr>
        <w:t xml:space="preserve">三标段</w:t>
      </w:r>
      <w:r>
        <w:rPr>
          <w:rFonts w:hint="eastAsia" w:ascii="宋体" w:hAnsi="Times New Roman" w:eastAsia="宋体" w:cs="Times New Roman"/>
          <w:b/>
          <w:bCs w:val="0"/>
          <w:color w:val="auto"/>
          <w:sz w:val="24"/>
          <w:szCs w:val="24"/>
          <w:highlight w:val="none"/>
        </w:rPr>
        <w:t xml:space="preserve">各类人员的要求：</w:t>
      </w:r>
      <w:r/>
    </w:p>
    <w:tbl>
      <w:tblPr>
        <w:tblStyle w:val="68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1"/>
        <w:gridCol w:w="993"/>
        <w:gridCol w:w="1022"/>
        <w:gridCol w:w="649"/>
        <w:gridCol w:w="962"/>
        <w:gridCol w:w="5323"/>
      </w:tblGrid>
      <w:tr>
        <w:trPr>
          <w:jc w:val="center"/>
          <w:trHeight w:val="546"/>
        </w:trPr>
        <w:tc>
          <w:tcPr>
            <w:tcBorders>
              <w:top w:val="single" w:color="auto" w:sz="2" w:space="0"/>
              <w:left w:val="single" w:color="auto" w:sz="2" w:space="0"/>
              <w:bottom w:val="single" w:color="auto" w:sz="2" w:space="0"/>
              <w:right w:val="single" w:color="auto" w:sz="2" w:space="0"/>
            </w:tcBorders>
            <w:tcW w:w="320"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2" w:space="0"/>
              <w:left w:val="single" w:color="auto" w:sz="2" w:space="0"/>
              <w:bottom w:val="single" w:color="auto" w:sz="2" w:space="0"/>
              <w:right w:val="single" w:color="auto" w:sz="2" w:space="0"/>
            </w:tcBorders>
            <w:tcW w:w="519"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w:t>
            </w:r>
            <w:r/>
          </w:p>
        </w:tc>
        <w:tc>
          <w:tcPr>
            <w:tcBorders>
              <w:top w:val="single" w:color="auto" w:sz="2" w:space="0"/>
              <w:left w:val="single" w:color="auto" w:sz="2" w:space="0"/>
              <w:bottom w:val="single" w:color="auto" w:sz="2" w:space="0"/>
              <w:right w:val="single" w:color="auto" w:sz="2" w:space="0"/>
            </w:tcBorders>
            <w:tcW w:w="534" w:type="pct"/>
            <w:vAlign w:val="center"/>
            <w:textDirection w:val="lrTb"/>
            <w:noWrap w:val="false"/>
          </w:tcPr>
          <w:p>
            <w:pPr>
              <w:jc w:val="center"/>
              <w:keepLines w:val="0"/>
              <w:keepNext w:val="0"/>
              <w:pageBreakBefore w:val="0"/>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年龄</w:t>
            </w:r>
            <w:r/>
          </w:p>
          <w:p>
            <w:pPr>
              <w:jc w:val="center"/>
              <w:keepLines w:val="0"/>
              <w:keepNext w:val="0"/>
              <w:pageBreakBefore w:val="0"/>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要求</w:t>
            </w:r>
            <w:r/>
          </w:p>
        </w:tc>
        <w:tc>
          <w:tcPr>
            <w:tcBorders>
              <w:top w:val="single" w:color="auto" w:sz="2" w:space="0"/>
              <w:left w:val="single" w:color="auto" w:sz="2" w:space="0"/>
              <w:bottom w:val="single" w:color="auto" w:sz="2" w:space="0"/>
              <w:right w:val="single" w:color="auto" w:sz="2" w:space="0"/>
            </w:tcBorders>
            <w:tcW w:w="339" w:type="pct"/>
            <w:vAlign w:val="center"/>
            <w:textDirection w:val="lrTb"/>
            <w:noWrap w:val="false"/>
          </w:tcPr>
          <w:p>
            <w:pPr>
              <w:jc w:val="center"/>
              <w:keepLines w:val="0"/>
              <w:keepNext w:val="0"/>
              <w:pageBreakBefore w:val="0"/>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性别</w:t>
            </w:r>
            <w:r/>
          </w:p>
        </w:tc>
        <w:tc>
          <w:tcPr>
            <w:tcBorders>
              <w:top w:val="single" w:color="auto" w:sz="2" w:space="0"/>
              <w:left w:val="single" w:color="auto" w:sz="2" w:space="0"/>
              <w:bottom w:val="single" w:color="auto" w:sz="2" w:space="0"/>
              <w:right w:val="single" w:color="auto" w:sz="2" w:space="0"/>
            </w:tcBorders>
            <w:tcW w:w="503"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人</w:t>
            </w:r>
            <w:r>
              <w:rPr>
                <w:rFonts w:hint="eastAsia" w:ascii="宋体" w:hAnsi="宋体" w:eastAsia="宋体" w:cs="宋体"/>
                <w:b/>
                <w:color w:val="auto"/>
                <w:sz w:val="24"/>
                <w:szCs w:val="24"/>
                <w:highlight w:val="none"/>
                <w:lang w:val="en-US" w:eastAsia="zh-CN"/>
              </w:rPr>
              <w:t xml:space="preserve">数</w:t>
            </w:r>
            <w:r/>
          </w:p>
        </w:tc>
        <w:tc>
          <w:tcPr>
            <w:tcBorders>
              <w:top w:val="single" w:color="auto" w:sz="2" w:space="0"/>
              <w:left w:val="single" w:color="auto" w:sz="2" w:space="0"/>
              <w:bottom w:val="single" w:color="auto" w:sz="2" w:space="0"/>
              <w:right w:val="single" w:color="auto" w:sz="2" w:space="0"/>
            </w:tcBorders>
            <w:tcW w:w="2782" w:type="pct"/>
            <w:vAlign w:val="center"/>
            <w:textDirection w:val="lrTb"/>
            <w:noWrap w:val="false"/>
          </w:tcPr>
          <w:p>
            <w:pPr>
              <w:jc w:val="center"/>
              <w:keepLines w:val="0"/>
              <w:keepNext w:val="0"/>
              <w:pageBreakBefore w:val="0"/>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基本要求</w:t>
            </w:r>
            <w:r/>
          </w:p>
        </w:tc>
      </w:tr>
      <w:tr>
        <w:trPr>
          <w:jc w:val="center"/>
          <w:trHeight w:val="3574" w:hRule="exact"/>
        </w:trPr>
        <w:tc>
          <w:tcPr>
            <w:tcBorders>
              <w:top w:val="single" w:color="auto" w:sz="2" w:space="0"/>
              <w:left w:val="single" w:color="auto" w:sz="2" w:space="0"/>
              <w:bottom w:val="single" w:color="auto" w:sz="2" w:space="0"/>
              <w:right w:val="single" w:color="auto" w:sz="2" w:space="0"/>
            </w:tcBorders>
            <w:tcW w:w="320" w:type="pct"/>
            <w:vAlign w:val="center"/>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2" w:space="0"/>
              <w:left w:val="single" w:color="auto" w:sz="2" w:space="0"/>
              <w:bottom w:val="single" w:color="auto" w:sz="2" w:space="0"/>
              <w:right w:val="single" w:color="auto" w:sz="2" w:space="0"/>
            </w:tcBorders>
            <w:tcW w:w="519" w:type="pct"/>
            <w:vAlign w:val="center"/>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Borders>
              <w:top w:val="single" w:color="auto" w:sz="2" w:space="0"/>
              <w:left w:val="single" w:color="auto" w:sz="2" w:space="0"/>
              <w:bottom w:val="single" w:color="auto" w:sz="2" w:space="0"/>
              <w:right w:val="single" w:color="auto" w:sz="2" w:space="0"/>
            </w:tcBorders>
            <w:tcW w:w="534" w:type="pct"/>
            <w:vAlign w:val="center"/>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45周岁及以下</w:t>
            </w:r>
            <w:r/>
          </w:p>
        </w:tc>
        <w:tc>
          <w:tcPr>
            <w:tcBorders>
              <w:top w:val="single" w:color="auto" w:sz="2" w:space="0"/>
              <w:left w:val="single" w:color="auto" w:sz="2" w:space="0"/>
              <w:bottom w:val="single" w:color="auto" w:sz="2" w:space="0"/>
              <w:right w:val="single" w:color="auto" w:sz="2" w:space="0"/>
            </w:tcBorders>
            <w:tcW w:w="339" w:type="pct"/>
            <w:vAlign w:val="center"/>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不限</w:t>
            </w:r>
            <w:r/>
          </w:p>
        </w:tc>
        <w:tc>
          <w:tcPr>
            <w:tcBorders>
              <w:top w:val="single" w:color="auto" w:sz="2" w:space="0"/>
              <w:left w:val="single" w:color="auto" w:sz="2" w:space="0"/>
              <w:bottom w:val="single" w:color="auto" w:sz="2" w:space="0"/>
              <w:right w:val="single" w:color="auto" w:sz="2" w:space="0"/>
            </w:tcBorders>
            <w:tcW w:w="503"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Borders>
              <w:top w:val="single" w:color="auto" w:sz="2" w:space="0"/>
              <w:left w:val="single" w:color="auto" w:sz="2" w:space="0"/>
              <w:bottom w:val="single" w:color="auto" w:sz="2" w:space="0"/>
              <w:right w:val="single" w:color="auto" w:sz="2" w:space="0"/>
            </w:tcBorders>
            <w:tcW w:w="2782" w:type="pct"/>
            <w:vAlign w:val="center"/>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备较高的文化水平且有相关市场管理经验，具有一定的专业技术水平。要明确组员的分工职责。制订项目工作计划，及时与甲方沟通。对潜在本项目的风险进行预测，制定调整计划和应急策略，及时发现和消除安全隐患。</w:t>
            </w:r>
            <w:r>
              <w:rPr>
                <w:rFonts w:hint="eastAsia" w:ascii="宋体" w:hAnsi="宋体" w:eastAsia="宋体" w:cs="宋体"/>
                <w:i w:val="0"/>
                <w:iCs w:val="0"/>
                <w:caps w:val="0"/>
                <w:color w:val="auto"/>
                <w:spacing w:val="0"/>
                <w:sz w:val="24"/>
                <w:szCs w:val="24"/>
                <w:highlight w:val="none"/>
                <w:shd w:val="clear" w:color="auto" w:fill="ffffff"/>
              </w:rPr>
              <w:t xml:space="preserve">及时有效地处理严重的投诉和突发事件</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保持</w:t>
            </w:r>
            <w:r>
              <w:rPr>
                <w:rFonts w:hint="eastAsia" w:ascii="宋体" w:hAnsi="宋体" w:eastAsia="宋体" w:cs="宋体"/>
                <w:i w:val="0"/>
                <w:iCs w:val="0"/>
                <w:caps w:val="0"/>
                <w:color w:val="auto"/>
                <w:spacing w:val="0"/>
                <w:sz w:val="24"/>
                <w:szCs w:val="24"/>
                <w:highlight w:val="none"/>
                <w:shd w:val="clear" w:color="auto" w:fill="ffffff"/>
                <w:lang w:eastAsia="zh-CN"/>
              </w:rPr>
              <w:t xml:space="preserve">市场</w:t>
            </w:r>
            <w:r>
              <w:rPr>
                <w:rFonts w:hint="eastAsia" w:ascii="宋体" w:hAnsi="宋体" w:eastAsia="宋体" w:cs="宋体"/>
                <w:i w:val="0"/>
                <w:iCs w:val="0"/>
                <w:caps w:val="0"/>
                <w:color w:val="auto"/>
                <w:spacing w:val="0"/>
                <w:sz w:val="24"/>
                <w:szCs w:val="24"/>
                <w:highlight w:val="none"/>
                <w:shd w:val="clear" w:color="auto" w:fill="ffffff"/>
              </w:rPr>
              <w:t xml:space="preserve">环境卫生及维持治安秩序等</w:t>
            </w:r>
            <w:r>
              <w:rPr>
                <w:rFonts w:hint="eastAsia" w:ascii="宋体" w:hAnsi="宋体" w:eastAsia="宋体" w:cs="宋体"/>
                <w:color w:val="auto"/>
                <w:sz w:val="24"/>
                <w:szCs w:val="24"/>
                <w:highlight w:val="none"/>
                <w:lang w:val="en-US" w:eastAsia="zh-CN"/>
              </w:rPr>
              <w:t xml:space="preserve">。项目上有大型活动时做出合理的安保方案和保洁方案。熟悉了解所有消防设施器材，制定应急预案能按照应急预案处理突发事件</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b w:val="0"/>
                <w:bCs w:val="0"/>
                <w:i w:val="0"/>
                <w:iCs w:val="0"/>
                <w:caps w:val="0"/>
                <w:color w:val="auto"/>
                <w:spacing w:val="0"/>
                <w:sz w:val="24"/>
                <w:szCs w:val="24"/>
                <w:highlight w:val="none"/>
                <w:shd w:val="clear" w:color="auto" w:fill="ffffff"/>
              </w:rPr>
              <w:t xml:space="preserve">对</w:t>
            </w:r>
            <w:r>
              <w:rPr>
                <w:rFonts w:hint="eastAsia" w:ascii="宋体" w:hAnsi="宋体" w:eastAsia="宋体" w:cs="宋体"/>
                <w:b w:val="0"/>
                <w:bCs w:val="0"/>
                <w:color w:val="auto"/>
                <w:sz w:val="24"/>
                <w:szCs w:val="24"/>
                <w:highlight w:val="none"/>
                <w:lang w:eastAsia="zh-CN"/>
              </w:rPr>
              <w:t xml:space="preserve">市场</w:t>
            </w:r>
            <w:r>
              <w:rPr>
                <w:rFonts w:hint="eastAsia" w:ascii="宋体" w:hAnsi="宋体" w:eastAsia="宋体" w:cs="宋体"/>
                <w:b w:val="0"/>
                <w:bCs w:val="0"/>
                <w:i w:val="0"/>
                <w:iCs w:val="0"/>
                <w:caps w:val="0"/>
                <w:color w:val="auto"/>
                <w:spacing w:val="0"/>
                <w:sz w:val="24"/>
                <w:szCs w:val="24"/>
                <w:highlight w:val="none"/>
                <w:shd w:val="clear" w:color="auto" w:fill="ffffff"/>
              </w:rPr>
              <w:t xml:space="preserve">管理发生的各类安全事故和隐</w:t>
            </w:r>
            <w:r>
              <w:rPr>
                <w:rFonts w:hint="eastAsia" w:ascii="宋体" w:hAnsi="宋体" w:eastAsia="宋体" w:cs="宋体"/>
                <w:i w:val="0"/>
                <w:iCs w:val="0"/>
                <w:caps w:val="0"/>
                <w:color w:val="auto"/>
                <w:spacing w:val="0"/>
                <w:sz w:val="24"/>
                <w:szCs w:val="24"/>
                <w:highlight w:val="none"/>
                <w:shd w:val="clear" w:color="auto" w:fill="ffffff"/>
              </w:rPr>
              <w:t xml:space="preserve">患要认真核实、区分责任，提出处理建议。</w:t>
            </w:r>
            <w:r/>
          </w:p>
        </w:tc>
      </w:tr>
      <w:tr>
        <w:trPr>
          <w:jc w:val="center"/>
          <w:trHeight w:val="909" w:hRule="exact"/>
        </w:trPr>
        <w:tc>
          <w:tcPr>
            <w:tcBorders>
              <w:top w:val="single" w:color="auto" w:sz="2" w:space="0"/>
              <w:left w:val="single" w:color="auto" w:sz="2" w:space="0"/>
              <w:right w:val="single" w:color="auto" w:sz="2" w:space="0"/>
            </w:tcBorders>
            <w:tcW w:w="320"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2" w:space="0"/>
              <w:left w:val="single" w:color="auto" w:sz="2" w:space="0"/>
              <w:right w:val="single" w:color="auto" w:sz="2" w:space="0"/>
            </w:tcBorders>
            <w:tcW w:w="519"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保洁员</w:t>
            </w:r>
            <w:r/>
          </w:p>
        </w:tc>
        <w:tc>
          <w:tcPr>
            <w:tcBorders>
              <w:top w:val="single" w:color="auto" w:sz="2" w:space="0"/>
              <w:left w:val="single" w:color="auto" w:sz="2" w:space="0"/>
              <w:right w:val="single" w:color="auto" w:sz="2" w:space="0"/>
            </w:tcBorders>
            <w:tcW w:w="534"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55周岁以下</w:t>
            </w:r>
            <w:r/>
          </w:p>
        </w:tc>
        <w:tc>
          <w:tcPr>
            <w:tcBorders>
              <w:top w:val="single" w:color="auto" w:sz="2" w:space="0"/>
              <w:left w:val="single" w:color="auto" w:sz="2" w:space="0"/>
              <w:right w:val="single" w:color="auto" w:sz="2" w:space="0"/>
            </w:tcBorders>
            <w:tcW w:w="339"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不限</w:t>
            </w:r>
            <w:r/>
          </w:p>
        </w:tc>
        <w:tc>
          <w:tcPr>
            <w:tcBorders>
              <w:top w:val="single" w:color="auto" w:sz="2" w:space="0"/>
              <w:left w:val="single" w:color="auto" w:sz="2" w:space="0"/>
              <w:bottom w:val="single" w:color="auto" w:sz="4" w:space="0"/>
              <w:right w:val="single" w:color="auto" w:sz="2" w:space="0"/>
            </w:tcBorders>
            <w:tcW w:w="503" w:type="pct"/>
            <w:vAlign w:val="center"/>
            <w:textDirection w:val="lrTb"/>
            <w:noWrap w:val="false"/>
          </w:tcPr>
          <w:p>
            <w:pPr>
              <w:jc w:val="center"/>
              <w:keepLines w:val="0"/>
              <w:keepNext w:val="0"/>
              <w:pageBreakBefore w:val="0"/>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牌楼6</w:t>
            </w:r>
            <w:r/>
          </w:p>
        </w:tc>
        <w:tc>
          <w:tcPr>
            <w:tcBorders>
              <w:top w:val="single" w:color="auto" w:sz="2" w:space="0"/>
              <w:left w:val="single" w:color="auto" w:sz="2" w:space="0"/>
              <w:right w:val="single" w:color="auto" w:sz="2" w:space="0"/>
            </w:tcBorders>
            <w:tcW w:w="2782"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业务能力较强，对工作认真负责，身体健康，服从领导安排。</w:t>
            </w:r>
            <w:r>
              <w:rPr>
                <w:rFonts w:hint="eastAsia" w:ascii="宋体" w:hAnsi="宋体" w:cs="宋体"/>
                <w:i w:val="0"/>
                <w:iCs w:val="0"/>
                <w:caps w:val="0"/>
                <w:color w:val="auto"/>
                <w:spacing w:val="0"/>
                <w:sz w:val="24"/>
                <w:szCs w:val="24"/>
                <w:highlight w:val="none"/>
                <w:shd w:val="clear" w:color="auto" w:fill="ffffff"/>
                <w:lang w:val="en-US" w:eastAsia="zh-CN"/>
              </w:rPr>
              <w:t xml:space="preserve">具备一定的辨别不同种类有害生物的知识，需要一定的工作技能和专业知识，对有害生物的繁殖、传播和危害能够进行防控和消杀工作，以最大程度地减少有害生物的影响。</w:t>
            </w:r>
            <w:r/>
          </w:p>
        </w:tc>
      </w:tr>
      <w:tr>
        <w:trPr>
          <w:jc w:val="center"/>
          <w:trHeight w:val="1086" w:hRule="exact"/>
        </w:trPr>
        <w:tc>
          <w:tcPr>
            <w:tcBorders>
              <w:left w:val="single" w:color="auto" w:sz="2" w:space="0"/>
              <w:bottom w:val="single" w:color="auto" w:sz="2" w:space="0"/>
              <w:right w:val="single" w:color="auto" w:sz="2" w:space="0"/>
            </w:tcBorders>
            <w:tcW w:w="320"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519"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534"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left w:val="single" w:color="auto" w:sz="2" w:space="0"/>
              <w:bottom w:val="single" w:color="auto" w:sz="2" w:space="0"/>
              <w:right w:val="single" w:color="auto" w:sz="2" w:space="0"/>
            </w:tcBorders>
            <w:tcW w:w="339"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2" w:space="0"/>
              <w:bottom w:val="single" w:color="auto" w:sz="2" w:space="0"/>
              <w:right w:val="single" w:color="auto" w:sz="2" w:space="0"/>
            </w:tcBorders>
            <w:tcW w:w="503" w:type="pct"/>
            <w:vAlign w:val="center"/>
            <w:textDirection w:val="lrTb"/>
            <w:noWrap w:val="false"/>
          </w:tcPr>
          <w:p>
            <w:pPr>
              <w:jc w:val="center"/>
              <w:keepLines w:val="0"/>
              <w:keepNext w:val="0"/>
              <w:pageBreakBefore w:val="0"/>
              <w:spacing w:after="0"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浏家港6</w:t>
            </w:r>
            <w:r/>
          </w:p>
        </w:tc>
        <w:tc>
          <w:tcPr>
            <w:tcBorders>
              <w:left w:val="single" w:color="auto" w:sz="2" w:space="0"/>
              <w:bottom w:val="single" w:color="auto" w:sz="2" w:space="0"/>
              <w:right w:val="single" w:color="auto" w:sz="2" w:space="0"/>
            </w:tcBorders>
            <w:tcW w:w="2782"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732" w:hRule="exact"/>
        </w:trPr>
        <w:tc>
          <w:tcPr>
            <w:tcBorders>
              <w:top w:val="single" w:color="auto" w:sz="2" w:space="0"/>
              <w:left w:val="single" w:color="auto" w:sz="2" w:space="0"/>
              <w:right w:val="single" w:color="auto" w:sz="2" w:space="0"/>
            </w:tcBorders>
            <w:tcW w:w="320"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2" w:space="0"/>
              <w:left w:val="single" w:color="auto" w:sz="2" w:space="0"/>
              <w:right w:val="single" w:color="auto" w:sz="2" w:space="0"/>
            </w:tcBorders>
            <w:tcW w:w="519"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秩序维护员</w:t>
            </w:r>
            <w:r/>
          </w:p>
        </w:tc>
        <w:tc>
          <w:tcPr>
            <w:tcBorders>
              <w:top w:val="single" w:color="auto" w:sz="2" w:space="0"/>
              <w:left w:val="single" w:color="auto" w:sz="2" w:space="0"/>
              <w:right w:val="single" w:color="auto" w:sz="2" w:space="0"/>
            </w:tcBorders>
            <w:tcW w:w="534"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55周岁以下</w:t>
            </w:r>
            <w:r/>
          </w:p>
        </w:tc>
        <w:tc>
          <w:tcPr>
            <w:tcBorders>
              <w:top w:val="single" w:color="auto" w:sz="2" w:space="0"/>
              <w:left w:val="single" w:color="auto" w:sz="2" w:space="0"/>
              <w:right w:val="single" w:color="auto" w:sz="2" w:space="0"/>
            </w:tcBorders>
            <w:tcW w:w="339"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不限</w:t>
            </w:r>
            <w:r/>
          </w:p>
        </w:tc>
        <w:tc>
          <w:tcPr>
            <w:tcBorders>
              <w:top w:val="single" w:color="auto" w:sz="2" w:space="0"/>
              <w:left w:val="single" w:color="auto" w:sz="2" w:space="0"/>
              <w:bottom w:val="single" w:color="auto" w:sz="4" w:space="0"/>
              <w:right w:val="single" w:color="auto" w:sz="2" w:space="0"/>
            </w:tcBorders>
            <w:tcW w:w="503" w:type="pct"/>
            <w:vAlign w:val="center"/>
            <w:textDirection w:val="lrTb"/>
            <w:noWrap w:val="false"/>
          </w:tcPr>
          <w:p>
            <w:pPr>
              <w:jc w:val="center"/>
              <w:keepLines w:val="0"/>
              <w:keepNext w:val="0"/>
              <w:pageBreakBefore w:val="0"/>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牌楼5</w:t>
            </w:r>
            <w:r/>
          </w:p>
        </w:tc>
        <w:tc>
          <w:tcPr>
            <w:tcBorders>
              <w:top w:val="single" w:color="auto" w:sz="2" w:space="0"/>
              <w:left w:val="single" w:color="auto" w:sz="2" w:space="0"/>
              <w:right w:val="single" w:color="auto" w:sz="2" w:space="0"/>
            </w:tcBorders>
            <w:tcW w:w="2782"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Hans"/>
              </w:rPr>
              <w:t xml:space="preserve">业务能力较强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有安全、秩序维护相关经验，了解监控设备的相关操作，</w:t>
            </w:r>
            <w:r>
              <w:rPr>
                <w:rFonts w:hint="eastAsia" w:ascii="宋体" w:hAnsi="宋体" w:eastAsia="宋体" w:cs="宋体"/>
                <w:color w:val="auto"/>
                <w:sz w:val="24"/>
                <w:szCs w:val="24"/>
                <w:highlight w:val="none"/>
                <w:lang w:val="en-US" w:eastAsia="zh-CN"/>
              </w:rPr>
              <w:t xml:space="preserve">有一定的防暴、防突现场处理能力，对急救知识有一定的了解，并且具备一定的救护技能。</w:t>
            </w:r>
            <w:r/>
          </w:p>
        </w:tc>
      </w:tr>
      <w:tr>
        <w:trPr>
          <w:jc w:val="center"/>
          <w:trHeight w:val="1120" w:hRule="exact"/>
        </w:trPr>
        <w:tc>
          <w:tcPr>
            <w:tcBorders>
              <w:left w:val="single" w:color="auto" w:sz="2" w:space="0"/>
              <w:bottom w:val="single" w:color="auto" w:sz="2" w:space="0"/>
              <w:right w:val="single" w:color="auto" w:sz="2" w:space="0"/>
            </w:tcBorders>
            <w:tcW w:w="320"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519"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534"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left w:val="single" w:color="auto" w:sz="2" w:space="0"/>
              <w:bottom w:val="single" w:color="auto" w:sz="2" w:space="0"/>
              <w:right w:val="single" w:color="auto" w:sz="2" w:space="0"/>
            </w:tcBorders>
            <w:tcW w:w="339"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2" w:space="0"/>
              <w:bottom w:val="single" w:color="auto" w:sz="2" w:space="0"/>
              <w:right w:val="single" w:color="auto" w:sz="2" w:space="0"/>
            </w:tcBorders>
            <w:tcW w:w="503" w:type="pct"/>
            <w:vAlign w:val="center"/>
            <w:textDirection w:val="lrTb"/>
            <w:noWrap w:val="false"/>
          </w:tcPr>
          <w:p>
            <w:pPr>
              <w:jc w:val="center"/>
              <w:keepLines w:val="0"/>
              <w:keepNext w:val="0"/>
              <w:pageBreakBefore w:val="0"/>
              <w:spacing w:after="0"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浏家港6</w:t>
            </w:r>
            <w:r/>
          </w:p>
        </w:tc>
        <w:tc>
          <w:tcPr>
            <w:tcBorders>
              <w:left w:val="single" w:color="auto" w:sz="2" w:space="0"/>
              <w:bottom w:val="single" w:color="auto" w:sz="2" w:space="0"/>
              <w:right w:val="single" w:color="auto" w:sz="2" w:space="0"/>
            </w:tcBorders>
            <w:tcW w:w="2782" w:type="pct"/>
            <w:vAlign w:val="center"/>
            <w:vMerge w:val="continue"/>
            <w:textDirection w:val="lrTb"/>
            <w:noWrap w:val="false"/>
          </w:tcPr>
          <w:p>
            <w:pPr>
              <w:keepLines w:val="0"/>
              <w:keepNext w:val="0"/>
              <w:pageBreakBefore w:val="0"/>
              <w:spacing w:after="0" w:line="240" w:lineRule="auto"/>
              <w:rPr>
                <w:rFonts w:hint="eastAsia" w:ascii="宋体" w:hAnsi="宋体" w:eastAsia="宋体" w:cs="宋体"/>
                <w:bCs/>
                <w:color w:val="auto"/>
                <w:sz w:val="24"/>
                <w:szCs w:val="24"/>
                <w:highlight w:val="none"/>
                <w:lang w:eastAsia="zh-Hans"/>
              </w:rPr>
            </w:pPr>
            <w:r>
              <w:rPr>
                <w:rFonts w:hint="eastAsia" w:ascii="宋体" w:hAnsi="宋体" w:eastAsia="宋体" w:cs="宋体"/>
                <w:bCs/>
                <w:color w:val="auto"/>
                <w:sz w:val="24"/>
                <w:szCs w:val="24"/>
                <w:highlight w:val="none"/>
                <w:lang w:eastAsia="zh-Hans"/>
              </w:rPr>
            </w:r>
            <w:r/>
          </w:p>
        </w:tc>
      </w:tr>
      <w:tr>
        <w:trPr>
          <w:jc w:val="center"/>
          <w:trHeight w:val="2535" w:hRule="exact"/>
        </w:trPr>
        <w:tc>
          <w:tcPr>
            <w:tcBorders>
              <w:top w:val="single" w:color="auto" w:sz="2" w:space="0"/>
              <w:left w:val="single" w:color="auto" w:sz="2" w:space="0"/>
              <w:right w:val="single" w:color="auto" w:sz="2" w:space="0"/>
            </w:tcBorders>
            <w:tcW w:w="320"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2" w:space="0"/>
              <w:left w:val="single" w:color="auto" w:sz="2" w:space="0"/>
              <w:right w:val="single" w:color="auto" w:sz="2" w:space="0"/>
            </w:tcBorders>
            <w:tcW w:w="519"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水电工</w:t>
            </w:r>
            <w:r/>
          </w:p>
        </w:tc>
        <w:tc>
          <w:tcPr>
            <w:tcBorders>
              <w:top w:val="single" w:color="auto" w:sz="2" w:space="0"/>
              <w:left w:val="single" w:color="auto" w:sz="2" w:space="0"/>
              <w:right w:val="single" w:color="auto" w:sz="2" w:space="0"/>
            </w:tcBorders>
            <w:tcW w:w="534"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55周岁以下</w:t>
            </w:r>
            <w:r/>
          </w:p>
        </w:tc>
        <w:tc>
          <w:tcPr>
            <w:tcBorders>
              <w:top w:val="single" w:color="auto" w:sz="2" w:space="0"/>
              <w:left w:val="single" w:color="auto" w:sz="2" w:space="0"/>
              <w:right w:val="single" w:color="auto" w:sz="2" w:space="0"/>
            </w:tcBorders>
            <w:tcW w:w="339"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不限</w:t>
            </w:r>
            <w:r/>
          </w:p>
        </w:tc>
        <w:tc>
          <w:tcPr>
            <w:tcBorders>
              <w:top w:val="single" w:color="auto" w:sz="2" w:space="0"/>
              <w:left w:val="single" w:color="auto" w:sz="2" w:space="0"/>
              <w:bottom w:val="single" w:color="auto" w:sz="4" w:space="0"/>
              <w:right w:val="single" w:color="auto" w:sz="2" w:space="0"/>
            </w:tcBorders>
            <w:tcW w:w="503" w:type="pct"/>
            <w:vAlign w:val="center"/>
            <w:textDirection w:val="lrTb"/>
            <w:noWrap w:val="false"/>
          </w:tcPr>
          <w:p>
            <w:pPr>
              <w:jc w:val="center"/>
              <w:keepLines w:val="0"/>
              <w:keepNext w:val="0"/>
              <w:pageBreakBefore w:val="0"/>
              <w:spacing w:after="0"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2" w:space="0"/>
              <w:left w:val="single" w:color="auto" w:sz="2" w:space="0"/>
              <w:right w:val="single" w:color="auto" w:sz="2" w:space="0"/>
            </w:tcBorders>
            <w:tcW w:w="2782" w:type="pct"/>
            <w:vAlign w:val="center"/>
            <w:vMerge w:val="restart"/>
            <w:textDirection w:val="lrTb"/>
            <w:noWrap w:val="false"/>
          </w:tcPr>
          <w:p>
            <w:pPr>
              <w:keepLines w:val="0"/>
              <w:keepNext w:val="0"/>
              <w:pageBreakBefore w:val="0"/>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lang w:eastAsia="zh-CN"/>
              </w:rPr>
              <w:t xml:space="preserve">负责水、电、</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消防等</w:t>
            </w:r>
            <w:r>
              <w:rPr>
                <w:rFonts w:hint="eastAsia" w:ascii="宋体" w:hAnsi="宋体" w:eastAsia="宋体" w:cs="宋体"/>
                <w:i w:val="0"/>
                <w:iCs w:val="0"/>
                <w:caps w:val="0"/>
                <w:color w:val="auto"/>
                <w:spacing w:val="0"/>
                <w:sz w:val="24"/>
                <w:szCs w:val="24"/>
                <w:highlight w:val="none"/>
                <w:shd w:val="clear" w:color="auto" w:fill="ffffff"/>
                <w:lang w:eastAsia="zh-CN"/>
              </w:rPr>
              <w:t xml:space="preserve">相关</w:t>
            </w:r>
            <w:r>
              <w:rPr>
                <w:rFonts w:hint="eastAsia" w:ascii="宋体" w:hAnsi="宋体" w:eastAsia="宋体" w:cs="宋体"/>
                <w:i w:val="0"/>
                <w:iCs w:val="0"/>
                <w:caps w:val="0"/>
                <w:color w:val="auto"/>
                <w:spacing w:val="0"/>
                <w:sz w:val="24"/>
                <w:szCs w:val="24"/>
                <w:highlight w:val="none"/>
                <w:shd w:val="clear" w:color="auto" w:fill="ffffff"/>
              </w:rPr>
              <w:t xml:space="preserve">设备的安装、调试、运行、维护、故障排除和修理等工作。需要熟悉电力系统的安全操作规程，掌握</w:t>
            </w:r>
            <w:r>
              <w:rPr>
                <w:rFonts w:hint="eastAsia" w:ascii="宋体" w:hAnsi="宋体" w:eastAsia="宋体" w:cs="宋体"/>
                <w:i w:val="0"/>
                <w:iCs w:val="0"/>
                <w:caps w:val="0"/>
                <w:color w:val="auto"/>
                <w:spacing w:val="0"/>
                <w:sz w:val="24"/>
                <w:szCs w:val="24"/>
                <w:highlight w:val="none"/>
                <w:shd w:val="clear" w:color="auto" w:fill="ffffff"/>
                <w:lang w:eastAsia="zh-CN"/>
              </w:rPr>
              <w:t xml:space="preserve">电器</w:t>
            </w:r>
            <w:r>
              <w:rPr>
                <w:rFonts w:hint="eastAsia" w:ascii="宋体" w:hAnsi="宋体" w:eastAsia="宋体" w:cs="宋体"/>
                <w:i w:val="0"/>
                <w:iCs w:val="0"/>
                <w:caps w:val="0"/>
                <w:color w:val="auto"/>
                <w:spacing w:val="0"/>
                <w:sz w:val="24"/>
                <w:szCs w:val="24"/>
                <w:highlight w:val="none"/>
                <w:shd w:val="clear" w:color="auto" w:fill="ffffff"/>
              </w:rPr>
              <w:t xml:space="preserve">设备的安装和维护知识，并能够处理电力系统的常见故障和问题</w:t>
            </w:r>
            <w:r>
              <w:rPr>
                <w:rFonts w:hint="eastAsia" w:ascii="宋体" w:hAnsi="宋体" w:eastAsia="宋体" w:cs="宋体"/>
                <w:i w:val="0"/>
                <w:iCs w:val="0"/>
                <w:caps w:val="0"/>
                <w:color w:val="auto"/>
                <w:spacing w:val="0"/>
                <w:sz w:val="24"/>
                <w:szCs w:val="24"/>
                <w:highlight w:val="none"/>
                <w:shd w:val="clear" w:color="auto" w:fill="ffffff"/>
                <w:lang w:eastAsia="zh-CN"/>
              </w:rPr>
              <w:t xml:space="preserve">。如遇紧急情况，则需按照甲方要求</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处理电力系统相关的突发状况</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持有特种作业操作证（准操项目：高压或低压电工作业）等相应专业上岗证书。</w:t>
            </w:r>
            <w:r/>
          </w:p>
        </w:tc>
      </w:tr>
      <w:tr>
        <w:trPr>
          <w:jc w:val="center"/>
          <w:trHeight w:val="1003"/>
        </w:trPr>
        <w:tc>
          <w:tcPr>
            <w:shd w:val="clear" w:color="auto" w:fill="auto"/>
            <w:tcBorders>
              <w:left w:val="single" w:color="auto" w:sz="2" w:space="0"/>
              <w:right w:val="single" w:color="auto" w:sz="2" w:space="0"/>
            </w:tcBorders>
            <w:tcW w:w="320"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shd w:val="clear" w:color="auto" w:fill="auto"/>
            <w:tcBorders>
              <w:left w:val="single" w:color="auto" w:sz="2" w:space="0"/>
              <w:right w:val="single" w:color="auto" w:sz="2" w:space="0"/>
            </w:tcBorders>
            <w:tcW w:w="519"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检测员</w:t>
            </w:r>
            <w:r/>
          </w:p>
        </w:tc>
        <w:tc>
          <w:tcPr>
            <w:shd w:val="clear" w:color="auto" w:fill="auto"/>
            <w:tcBorders>
              <w:left w:val="single" w:color="auto" w:sz="2" w:space="0"/>
              <w:right w:val="single" w:color="auto" w:sz="2" w:space="0"/>
            </w:tcBorders>
            <w:tcW w:w="534"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50周岁以下</w:t>
            </w:r>
            <w:r/>
          </w:p>
        </w:tc>
        <w:tc>
          <w:tcPr>
            <w:shd w:val="clear" w:color="auto" w:fill="auto"/>
            <w:tcBorders>
              <w:left w:val="single" w:color="auto" w:sz="2" w:space="0"/>
              <w:right w:val="single" w:color="auto" w:sz="2" w:space="0"/>
            </w:tcBorders>
            <w:tcW w:w="339"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不限</w:t>
            </w:r>
            <w:r/>
          </w:p>
        </w:tc>
        <w:tc>
          <w:tcPr>
            <w:shd w:val="clear" w:color="auto" w:fill="auto"/>
            <w:tcBorders>
              <w:top w:val="single" w:color="auto" w:sz="4" w:space="0"/>
              <w:left w:val="single" w:color="auto" w:sz="2" w:space="0"/>
              <w:bottom w:val="single" w:color="auto" w:sz="4" w:space="0"/>
              <w:right w:val="single" w:color="auto" w:sz="2" w:space="0"/>
            </w:tcBorders>
            <w:tcW w:w="503" w:type="pct"/>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牌楼1</w:t>
            </w:r>
            <w:r/>
          </w:p>
        </w:tc>
        <w:tc>
          <w:tcPr>
            <w:shd w:val="clear" w:color="auto" w:fill="auto"/>
            <w:tcBorders>
              <w:left w:val="single" w:color="auto" w:sz="2" w:space="0"/>
              <w:right w:val="single" w:color="auto" w:sz="2" w:space="0"/>
            </w:tcBorders>
            <w:tcW w:w="2782" w:type="pct"/>
            <w:vAlign w:val="center"/>
            <w:vMerge w:val="restart"/>
            <w:textDirection w:val="lrTb"/>
            <w:noWrap w:val="false"/>
          </w:tcPr>
          <w:p>
            <w:pPr>
              <w:keepLines w:val="0"/>
              <w:keepNext w:val="0"/>
              <w:pageBreakBefore w:val="0"/>
              <w:spacing w:after="0" w:line="240" w:lineRule="auto"/>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eastAsia="zh-CN"/>
              </w:rPr>
              <w:t xml:space="preserve">规范每天开展食品农残检测并公示，落实管理责任，严格履行入场销售者登记建档、签订协议、入场查验、场内检查、信息公示和食品安全违法行为制止及公告义务，集中建立食用农产品进货查验记录制度，每日留存并及时归档承诺达标合格证或产品质量合格证明及进货凭证。</w:t>
            </w:r>
            <w:r/>
          </w:p>
        </w:tc>
      </w:tr>
      <w:tr>
        <w:trPr>
          <w:jc w:val="center"/>
          <w:trHeight w:val="1172"/>
        </w:trPr>
        <w:tc>
          <w:tcPr>
            <w:shd w:val="clear" w:color="auto" w:fill="auto"/>
            <w:tcBorders>
              <w:left w:val="single" w:color="auto" w:sz="2" w:space="0"/>
              <w:bottom w:val="single" w:color="auto" w:sz="2" w:space="0"/>
              <w:right w:val="single" w:color="auto" w:sz="2" w:space="0"/>
            </w:tcBorders>
            <w:tcW w:w="320"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left w:val="single" w:color="auto" w:sz="2" w:space="0"/>
              <w:bottom w:val="single" w:color="auto" w:sz="2" w:space="0"/>
              <w:right w:val="single" w:color="auto" w:sz="2" w:space="0"/>
            </w:tcBorders>
            <w:tcW w:w="519"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left w:val="single" w:color="auto" w:sz="2" w:space="0"/>
              <w:bottom w:val="single" w:color="auto" w:sz="2" w:space="0"/>
              <w:right w:val="single" w:color="auto" w:sz="2" w:space="0"/>
            </w:tcBorders>
            <w:tcW w:w="534"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left w:val="single" w:color="auto" w:sz="2" w:space="0"/>
              <w:bottom w:val="single" w:color="auto" w:sz="2" w:space="0"/>
              <w:right w:val="single" w:color="auto" w:sz="2" w:space="0"/>
            </w:tcBorders>
            <w:tcW w:w="339"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auto" w:sz="4" w:space="0"/>
              <w:left w:val="single" w:color="auto" w:sz="2" w:space="0"/>
              <w:bottom w:val="single" w:color="auto" w:sz="2" w:space="0"/>
              <w:right w:val="single" w:color="auto" w:sz="2" w:space="0"/>
            </w:tcBorders>
            <w:tcW w:w="503" w:type="pct"/>
            <w:vAlign w:val="center"/>
            <w:textDirection w:val="lrTb"/>
            <w:noWrap w:val="false"/>
          </w:tcPr>
          <w:p>
            <w:pPr>
              <w:jc w:val="center"/>
              <w:keepLines w:val="0"/>
              <w:keepNext w:val="0"/>
              <w:pageBreakBefore w:val="0"/>
              <w:spacing w:after="0"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浏家港1</w:t>
            </w:r>
            <w:r/>
          </w:p>
        </w:tc>
        <w:tc>
          <w:tcPr>
            <w:shd w:val="clear" w:color="auto" w:fill="auto"/>
            <w:tcBorders>
              <w:left w:val="single" w:color="auto" w:sz="2" w:space="0"/>
              <w:bottom w:val="single" w:color="auto" w:sz="2" w:space="0"/>
              <w:right w:val="single" w:color="auto" w:sz="2" w:space="0"/>
            </w:tcBorders>
            <w:tcW w:w="2782" w:type="pct"/>
            <w:vAlign w:val="center"/>
            <w:vMerge w:val="continue"/>
            <w:textDirection w:val="lrTb"/>
            <w:noWrap w:val="false"/>
          </w:tcPr>
          <w:p>
            <w:pPr>
              <w:keepLines w:val="0"/>
              <w:keepNext w:val="0"/>
              <w:pageBreakBefore w:val="0"/>
              <w:spacing w:after="0" w:line="240" w:lineRule="auto"/>
              <w:widowControl/>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eastAsia="zh-CN"/>
              </w:rPr>
            </w:r>
            <w:r/>
          </w:p>
        </w:tc>
      </w:tr>
    </w:tbl>
    <w:p>
      <w:pPr>
        <w:ind w:firstLine="480"/>
        <w:jc w:val="left"/>
        <w:keepLines w:val="0"/>
        <w:keepNext w:val="0"/>
        <w:pageBreakBefore w:val="0"/>
        <w:spacing w:after="0" w:line="480" w:lineRule="exact"/>
        <w:widowControl w:val="off"/>
        <w:rPr>
          <w:rFonts w:hint="eastAsia" w:ascii="宋体" w:hAnsi="宋体" w:eastAsia="宋体" w:cs="宋体"/>
          <w:color w:val="1a1a1a" w:themeColor="background1" w:themeShade="1A"/>
          <w:sz w:val="24"/>
          <w:szCs w:val="24"/>
          <w:highlight w:val="none"/>
        </w:rPr>
      </w:pPr>
      <w:r>
        <w:rPr>
          <w:rFonts w:hint="eastAsia" w:ascii="宋体" w:hAnsi="宋体" w:eastAsia="宋体" w:cs="宋体"/>
          <w:color w:val="1a1a1a" w:themeColor="background1" w:themeShade="1A"/>
          <w:sz w:val="24"/>
          <w:szCs w:val="24"/>
          <w:highlight w:val="none"/>
        </w:rPr>
      </w:r>
      <w:r/>
    </w:p>
    <w:p>
      <w:pPr>
        <w:jc w:val="left"/>
        <w:keepLines w:val="0"/>
        <w:keepNext w:val="0"/>
        <w:pageBreakBefore w:val="0"/>
        <w:spacing w:after="0" w:line="48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Times New Roman" w:eastAsia="宋体" w:cs="Times New Roman"/>
          <w:b/>
          <w:bCs w:val="0"/>
          <w:color w:val="auto"/>
          <w:sz w:val="24"/>
          <w:szCs w:val="24"/>
          <w:highlight w:val="none"/>
        </w:rPr>
        <w:t xml:space="preserve">注：</w:t>
      </w:r>
      <w:r>
        <w:rPr>
          <w:rFonts w:hint="eastAsia" w:ascii="宋体" w:hAnsi="Times New Roman" w:eastAsia="宋体" w:cs="Times New Roman"/>
          <w:b/>
          <w:bCs w:val="0"/>
          <w:color w:val="auto"/>
          <w:sz w:val="24"/>
          <w:szCs w:val="24"/>
          <w:highlight w:val="none"/>
          <w:lang w:val="en-US" w:eastAsia="zh-CN"/>
        </w:rPr>
        <w:t xml:space="preserve">1.</w:t>
      </w:r>
      <w:r>
        <w:rPr>
          <w:rFonts w:hint="eastAsia" w:ascii="宋体" w:hAnsi="宋体" w:eastAsia="宋体" w:cs="宋体"/>
          <w:b/>
          <w:bCs/>
          <w:sz w:val="24"/>
          <w:szCs w:val="24"/>
          <w:highlight w:val="none"/>
          <w:shd w:val="clear" w:color="auto" w:fill="ffffff"/>
          <w:lang w:val="en-US" w:eastAsia="zh-CN"/>
        </w:rPr>
        <w:t xml:space="preserve">拟投人员一标段共计25人，二标段共计16人，三标段共计27人，以上</w:t>
      </w:r>
      <w:r>
        <w:rPr>
          <w:rFonts w:hint="eastAsia" w:ascii="宋体" w:hAnsi="宋体" w:eastAsia="宋体" w:cs="宋体"/>
          <w:b/>
          <w:bCs/>
          <w:sz w:val="24"/>
          <w:szCs w:val="24"/>
          <w:highlight w:val="none"/>
          <w:shd w:val="clear" w:color="auto" w:fill="ffffff"/>
          <w:lang w:val="zh-CN" w:eastAsia="zh-CN"/>
        </w:rPr>
        <w:t xml:space="preserve">为最低</w:t>
      </w:r>
      <w:r>
        <w:rPr>
          <w:rFonts w:hint="eastAsia" w:ascii="宋体" w:hAnsi="宋体" w:eastAsia="宋体" w:cs="宋体"/>
          <w:b/>
          <w:bCs/>
          <w:sz w:val="24"/>
          <w:szCs w:val="24"/>
          <w:highlight w:val="none"/>
          <w:shd w:val="clear" w:color="auto" w:fill="ffffff"/>
          <w:lang w:val="en-US" w:eastAsia="zh-CN"/>
        </w:rPr>
        <w:t xml:space="preserve">人数</w:t>
      </w:r>
      <w:r>
        <w:rPr>
          <w:rFonts w:hint="eastAsia" w:ascii="宋体" w:hAnsi="宋体" w:eastAsia="宋体" w:cs="宋体"/>
          <w:b/>
          <w:bCs/>
          <w:sz w:val="24"/>
          <w:szCs w:val="24"/>
          <w:highlight w:val="none"/>
          <w:shd w:val="clear" w:color="auto" w:fill="ffffff"/>
          <w:lang w:val="zh-CN" w:eastAsia="zh-CN"/>
        </w:rPr>
        <w:t xml:space="preserve">要求，</w:t>
      </w:r>
      <w:r>
        <w:rPr>
          <w:rFonts w:hint="eastAsia" w:ascii="宋体" w:hAnsi="宋体" w:eastAsia="宋体" w:cs="宋体"/>
          <w:b/>
          <w:bCs/>
          <w:sz w:val="24"/>
          <w:szCs w:val="24"/>
          <w:highlight w:val="none"/>
          <w:shd w:val="clear" w:color="auto" w:fill="ffffff"/>
          <w:lang w:val="en-US" w:eastAsia="zh-CN"/>
        </w:rPr>
        <w:t xml:space="preserve">投标供应商需满足</w:t>
      </w:r>
      <w:r>
        <w:rPr>
          <w:rFonts w:hint="eastAsia" w:ascii="宋体" w:hAnsi="宋体" w:eastAsia="宋体" w:cs="宋体"/>
          <w:b/>
          <w:bCs/>
          <w:sz w:val="24"/>
          <w:szCs w:val="24"/>
          <w:highlight w:val="none"/>
          <w:shd w:val="clear" w:color="auto" w:fill="ffffff"/>
          <w:lang w:val="zh-CN" w:eastAsia="zh-CN"/>
        </w:rPr>
        <w:t xml:space="preserve">人数要求</w:t>
      </w:r>
      <w:r>
        <w:rPr>
          <w:rFonts w:hint="eastAsia" w:ascii="宋体" w:hAnsi="宋体" w:eastAsia="宋体" w:cs="宋体"/>
          <w:b/>
          <w:bCs/>
          <w:sz w:val="24"/>
          <w:szCs w:val="24"/>
          <w:highlight w:val="none"/>
          <w:shd w:val="clear" w:color="auto" w:fill="ffffff"/>
          <w:lang w:val="en-US" w:eastAsia="zh-CN"/>
        </w:rPr>
        <w:t xml:space="preserve">和年龄要求，否则</w:t>
      </w:r>
      <w:r>
        <w:rPr>
          <w:rFonts w:hint="eastAsia" w:ascii="宋体" w:hAnsi="宋体" w:eastAsia="宋体" w:cs="宋体"/>
          <w:b/>
          <w:bCs/>
          <w:sz w:val="24"/>
          <w:szCs w:val="24"/>
          <w:highlight w:val="none"/>
          <w:shd w:val="clear" w:color="auto" w:fill="ffffff"/>
          <w:lang w:val="zh-CN" w:eastAsia="zh-CN"/>
        </w:rPr>
        <w:t xml:space="preserve">为非实质性响应，按无效标处理。</w:t>
      </w:r>
      <w:r/>
    </w:p>
    <w:p>
      <w:pPr>
        <w:numPr>
          <w:ilvl w:val="0"/>
          <w:numId w:val="0"/>
        </w:numPr>
        <w:ind w:firstLine="480"/>
        <w:jc w:val="left"/>
        <w:keepLines w:val="0"/>
        <w:keepNext w:val="0"/>
        <w:pageBreakBefore w:val="0"/>
        <w:spacing w:after="0" w:line="480" w:lineRule="exact"/>
        <w:widowControl w:val="off"/>
        <w:rPr>
          <w:rFonts w:hint="eastAsia" w:ascii="宋体" w:hAnsi="Times New Roman" w:eastAsia="宋体" w:cs="Times New Roman"/>
          <w:b w:val="0"/>
          <w:bCs/>
          <w:color w:val="auto"/>
          <w:sz w:val="24"/>
          <w:szCs w:val="24"/>
          <w:highlight w:val="none"/>
          <w:lang w:val="zh-CN" w:eastAsia="zh-CN" w:bidi="ar-SA"/>
        </w:rPr>
      </w:pPr>
      <w:r>
        <w:rPr>
          <w:rFonts w:hint="eastAsia" w:ascii="宋体" w:hAnsi="Times New Roman" w:eastAsia="宋体" w:cs="Times New Roman"/>
          <w:b w:val="0"/>
          <w:bCs/>
          <w:color w:val="auto"/>
          <w:sz w:val="24"/>
          <w:szCs w:val="24"/>
          <w:highlight w:val="none"/>
          <w:lang w:val="zh-CN" w:eastAsia="zh-CN" w:bidi="ar-SA"/>
        </w:rPr>
        <w:t xml:space="preserve">2.秩序维护员要求和农贸市场的经营时间一致，考虑两班制；</w:t>
      </w:r>
      <w:r/>
    </w:p>
    <w:p>
      <w:pPr>
        <w:numPr>
          <w:ilvl w:val="0"/>
          <w:numId w:val="0"/>
        </w:numPr>
        <w:ind w:firstLine="482"/>
        <w:jc w:val="left"/>
        <w:keepLines w:val="0"/>
        <w:keepNext w:val="0"/>
        <w:pageBreakBefore w:val="0"/>
        <w:spacing w:after="0" w:line="480" w:lineRule="exact"/>
        <w:widowControl w:val="off"/>
        <w:rPr>
          <w:rFonts w:hint="eastAsia" w:ascii="宋体" w:hAnsi="Times New Roman" w:eastAsia="宋体" w:cs="Times New Roman"/>
          <w:b/>
          <w:bCs w:val="0"/>
          <w:color w:val="auto"/>
          <w:sz w:val="24"/>
          <w:szCs w:val="24"/>
          <w:highlight w:val="none"/>
          <w:lang w:val="zh-CN" w:eastAsia="zh-CN"/>
        </w:rPr>
      </w:pPr>
      <w:r>
        <w:rPr>
          <w:rFonts w:hint="eastAsia" w:ascii="宋体" w:hAnsi="Times New Roman" w:eastAsia="宋体" w:cs="Times New Roman"/>
          <w:b/>
          <w:bCs w:val="0"/>
          <w:color w:val="auto"/>
          <w:sz w:val="24"/>
          <w:szCs w:val="24"/>
          <w:highlight w:val="none"/>
          <w:lang w:val="en-US" w:eastAsia="zh-CN" w:bidi="ar-SA"/>
        </w:rPr>
        <w:t xml:space="preserve">3.三个标段的</w:t>
      </w:r>
      <w:r>
        <w:rPr>
          <w:rFonts w:hint="eastAsia" w:ascii="宋体" w:hAnsi="Times New Roman" w:eastAsia="宋体" w:cs="Times New Roman"/>
          <w:b/>
          <w:bCs w:val="0"/>
          <w:color w:val="auto"/>
          <w:sz w:val="24"/>
          <w:szCs w:val="24"/>
          <w:highlight w:val="none"/>
          <w:lang w:val="en-US" w:eastAsia="zh-CN"/>
        </w:rPr>
        <w:t xml:space="preserve">水电工需具备高压或低压电工证，未按要求提供</w:t>
      </w:r>
      <w:r>
        <w:rPr>
          <w:rFonts w:hint="eastAsia" w:ascii="宋体" w:hAnsi="Times New Roman" w:eastAsia="宋体" w:cs="Times New Roman"/>
          <w:b/>
          <w:bCs w:val="0"/>
          <w:color w:val="auto"/>
          <w:sz w:val="24"/>
          <w:szCs w:val="24"/>
          <w:highlight w:val="none"/>
          <w:lang w:val="zh-CN" w:eastAsia="zh-CN"/>
        </w:rPr>
        <w:t xml:space="preserve">为非实质性响应，按无效标处理。</w:t>
      </w:r>
      <w:r/>
    </w:p>
    <w:p>
      <w:pPr>
        <w:ind w:firstLine="482"/>
        <w:keepLines w:val="0"/>
        <w:keepNext w:val="0"/>
        <w:pageBreakBefore w:val="0"/>
        <w:spacing w:after="0" w:line="440" w:lineRule="exact"/>
        <w:widowControl/>
        <w:rPr>
          <w:rFonts w:hint="eastAsia"/>
        </w:rPr>
      </w:pPr>
      <w:r>
        <w:rPr>
          <w:rFonts w:hint="eastAsia" w:ascii="宋体" w:hAnsi="宋体" w:eastAsia="宋体" w:cs="宋体"/>
          <w:b/>
          <w:bCs/>
          <w:color w:val="000000"/>
          <w:sz w:val="24"/>
          <w:szCs w:val="24"/>
          <w:highlight w:val="none"/>
          <w:lang w:val="en-US" w:eastAsia="zh-CN" w:bidi="ar-SA"/>
        </w:rPr>
        <w:t xml:space="preserve">4.本项目为专门面向中小企业采购的服务类项目，项目负责人及项目人员应当是具备《劳动合同》的或者供应商承诺中标后聘请签订《劳动合同》的服务人员参与本项目，否则视为无效投标。</w:t>
      </w:r>
      <w:r/>
    </w:p>
    <w:p>
      <w:pPr>
        <w:ind w:firstLine="480"/>
        <w:jc w:val="left"/>
        <w:keepLines w:val="0"/>
        <w:keepNext w:val="0"/>
        <w:pageBreakBefore w:val="0"/>
        <w:spacing w:after="0" w:line="480" w:lineRule="exact"/>
        <w:widowControl w:val="off"/>
        <w:rPr>
          <w:rFonts w:hint="eastAsia" w:ascii="宋体" w:hAnsi="Times New Roman" w:eastAsia="宋体" w:cs="Times New Roman"/>
          <w:b w:val="0"/>
          <w:bCs/>
          <w:color w:val="auto"/>
          <w:sz w:val="24"/>
          <w:szCs w:val="24"/>
          <w:highlight w:val="none"/>
        </w:rPr>
      </w:pPr>
      <w:r>
        <w:rPr>
          <w:rFonts w:hint="eastAsia" w:ascii="宋体" w:hAnsi="Times New Roman" w:eastAsia="宋体" w:cs="Times New Roman"/>
          <w:b w:val="0"/>
          <w:bCs/>
          <w:color w:val="auto"/>
          <w:sz w:val="24"/>
          <w:szCs w:val="24"/>
          <w:highlight w:val="none"/>
          <w:lang w:val="en-US" w:eastAsia="zh-CN"/>
        </w:rPr>
        <w:t xml:space="preserve">5.</w:t>
      </w:r>
      <w:r>
        <w:rPr>
          <w:rFonts w:hint="eastAsia" w:ascii="宋体" w:hAnsi="Times New Roman" w:eastAsia="宋体" w:cs="Times New Roman"/>
          <w:b w:val="0"/>
          <w:bCs/>
          <w:color w:val="auto"/>
          <w:sz w:val="24"/>
          <w:szCs w:val="24"/>
          <w:highlight w:val="none"/>
        </w:rPr>
        <w:t xml:space="preserve">中标人不得擅自减少合同规定的人数。经抽查，发现员工人数减少，且无正当理由，采购人有权按实际减少的人数扣除中标方相应的人均管理服务费，同时要求中标人补足人数；中标人管理骨干和技术人员调动，应事先通知采购人取得同意后，并及时予以补充。</w:t>
      </w:r>
      <w:r/>
    </w:p>
    <w:p>
      <w:pPr>
        <w:pStyle w:val="918"/>
        <w:spacing w:line="500" w:lineRule="exact"/>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r>
      <w:r/>
    </w:p>
    <w:p>
      <w:pPr>
        <w:pStyle w:val="918"/>
        <w:spacing w:line="500" w:lineRule="exact"/>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val="en-US" w:eastAsia="zh-CN"/>
        </w:rPr>
        <w:t xml:space="preserve">五</w:t>
      </w:r>
      <w:r>
        <w:rPr>
          <w:rFonts w:hint="eastAsia" w:asciiTheme="minorEastAsia" w:hAnsiTheme="minorEastAsia" w:eastAsiaTheme="minorEastAsia"/>
          <w:b/>
          <w:sz w:val="24"/>
          <w:szCs w:val="24"/>
          <w:highlight w:val="none"/>
          <w:lang w:eastAsia="zh-CN"/>
        </w:rPr>
        <w:t xml:space="preserve">、商务要求：</w:t>
      </w:r>
      <w:r/>
    </w:p>
    <w:p>
      <w:pPr>
        <w:pStyle w:val="918"/>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 xml:space="preserve">（一）</w:t>
      </w:r>
      <w:r>
        <w:rPr>
          <w:rFonts w:hint="eastAsia" w:asciiTheme="minorEastAsia" w:hAnsiTheme="minorEastAsia" w:eastAsiaTheme="minorEastAsia"/>
          <w:b/>
          <w:color w:val="auto"/>
          <w:sz w:val="24"/>
          <w:szCs w:val="24"/>
          <w:highlight w:val="none"/>
          <w:lang w:eastAsia="zh-CN"/>
        </w:rPr>
        <w:t xml:space="preserve">实施期限：</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本项目服务期为</w:t>
      </w:r>
      <w:r>
        <w:rPr>
          <w:rFonts w:hint="eastAsia" w:asciiTheme="minorEastAsia" w:hAnsiTheme="minorEastAsia" w:eastAsiaTheme="minorEastAsia"/>
          <w:color w:val="auto"/>
          <w:sz w:val="24"/>
          <w:szCs w:val="24"/>
          <w:highlight w:val="none"/>
          <w:lang w:val="en-US" w:eastAsia="zh-CN"/>
        </w:rPr>
        <w:t xml:space="preserve">1</w:t>
      </w:r>
      <w:r>
        <w:rPr>
          <w:rFonts w:hint="eastAsia" w:asciiTheme="minorEastAsia" w:hAnsiTheme="minorEastAsia" w:eastAsiaTheme="minorEastAsia"/>
          <w:color w:val="auto"/>
          <w:sz w:val="24"/>
          <w:szCs w:val="24"/>
          <w:highlight w:val="none"/>
          <w:lang w:eastAsia="zh-CN"/>
        </w:rPr>
        <w:t xml:space="preserve">年，</w:t>
      </w:r>
      <w:r>
        <w:rPr>
          <w:rFonts w:hint="eastAsia" w:asciiTheme="minorEastAsia" w:hAnsiTheme="minorEastAsia" w:eastAsiaTheme="minorEastAsia"/>
          <w:color w:val="auto"/>
          <w:sz w:val="24"/>
          <w:szCs w:val="24"/>
          <w:highlight w:val="none"/>
          <w:lang w:val="en-US" w:eastAsia="zh-CN"/>
        </w:rPr>
        <w:t xml:space="preserve">即2026年1月1日至2026年12月31日</w:t>
      </w:r>
      <w:r>
        <w:rPr>
          <w:rFonts w:hint="eastAsia" w:asciiTheme="minorEastAsia" w:hAnsiTheme="minorEastAsia" w:eastAsiaTheme="minorEastAsia"/>
          <w:color w:val="auto"/>
          <w:sz w:val="24"/>
          <w:szCs w:val="24"/>
          <w:highlight w:val="none"/>
          <w:lang w:eastAsia="zh-CN"/>
        </w:rPr>
        <w:t xml:space="preserve">。</w:t>
      </w:r>
      <w:r/>
    </w:p>
    <w:p>
      <w:pPr>
        <w:pStyle w:val="918"/>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 xml:space="preserve">（二）</w:t>
      </w:r>
      <w:r>
        <w:rPr>
          <w:rFonts w:hint="eastAsia" w:asciiTheme="minorEastAsia" w:hAnsiTheme="minorEastAsia" w:eastAsiaTheme="minorEastAsia"/>
          <w:b/>
          <w:color w:val="auto"/>
          <w:sz w:val="24"/>
          <w:szCs w:val="24"/>
          <w:highlight w:val="none"/>
          <w:lang w:eastAsia="zh-CN"/>
        </w:rPr>
        <w:t xml:space="preserve">付款方式：</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（1）服务费用支付标准：</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①、农贸市场管理费</w:t>
      </w:r>
      <w:r>
        <w:rPr>
          <w:rFonts w:hint="eastAsia" w:ascii="宋体" w:hAnsi="宋体" w:eastAsia="宋体" w:cs="宋体"/>
          <w:b w:val="0"/>
          <w:bCs/>
          <w:color w:val="auto"/>
          <w:sz w:val="24"/>
          <w:szCs w:val="24"/>
          <w:highlight w:val="none"/>
          <w:lang w:val="en-US" w:eastAsia="zh-CN"/>
        </w:rPr>
        <w:t xml:space="preserve">分两</w:t>
      </w:r>
      <w:r>
        <w:rPr>
          <w:rFonts w:hint="eastAsia" w:ascii="宋体" w:hAnsi="宋体" w:eastAsia="宋体" w:cs="宋体"/>
          <w:b w:val="0"/>
          <w:bCs/>
          <w:color w:val="auto"/>
          <w:sz w:val="24"/>
          <w:szCs w:val="24"/>
          <w:highlight w:val="none"/>
        </w:rPr>
        <w:t xml:space="preserve">部分，分别为基本服务费、考核费。基本服务费占</w:t>
      </w:r>
      <w:r>
        <w:rPr>
          <w:rFonts w:hint="eastAsia" w:ascii="宋体" w:hAnsi="宋体" w:eastAsia="宋体" w:cs="宋体"/>
          <w:b w:val="0"/>
          <w:bCs/>
          <w:color w:val="auto"/>
          <w:sz w:val="24"/>
          <w:szCs w:val="24"/>
          <w:highlight w:val="none"/>
          <w:lang w:val="en-US" w:eastAsia="zh-CN"/>
        </w:rPr>
        <w:t xml:space="preserve">合同金额的</w:t>
      </w:r>
      <w:r>
        <w:rPr>
          <w:rFonts w:hint="eastAsia" w:ascii="宋体" w:hAnsi="宋体" w:eastAsia="宋体" w:cs="宋体"/>
          <w:b w:val="0"/>
          <w:bCs/>
          <w:color w:val="auto"/>
          <w:sz w:val="24"/>
          <w:szCs w:val="24"/>
          <w:highlight w:val="none"/>
        </w:rPr>
        <w:t xml:space="preserve">70%</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其中合同金额的10%作为预付款，在合同签订后三十日内支付该笔费用，合同金额的60%按季度支付</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；考核费占总费用的30%，该笔费用为浮动式，依据</w:t>
      </w:r>
      <w:r>
        <w:rPr>
          <w:rFonts w:hint="eastAsia" w:ascii="宋体" w:hAnsi="宋体" w:eastAsia="宋体" w:cs="宋体"/>
          <w:b w:val="0"/>
          <w:bCs/>
          <w:color w:val="auto"/>
          <w:sz w:val="24"/>
          <w:szCs w:val="24"/>
          <w:highlight w:val="none"/>
          <w:lang w:val="en-US" w:eastAsia="zh-CN"/>
        </w:rPr>
        <w:t xml:space="preserve">每季度</w:t>
      </w:r>
      <w:r>
        <w:rPr>
          <w:rFonts w:hint="eastAsia" w:ascii="宋体" w:hAnsi="宋体" w:eastAsia="宋体" w:cs="宋体"/>
          <w:b w:val="0"/>
          <w:bCs/>
          <w:color w:val="auto"/>
          <w:sz w:val="24"/>
          <w:szCs w:val="24"/>
          <w:highlight w:val="none"/>
        </w:rPr>
        <w:t xml:space="preserve">考核情况按</w:t>
      </w:r>
      <w:r>
        <w:rPr>
          <w:rFonts w:hint="eastAsia" w:ascii="宋体" w:hAnsi="宋体" w:eastAsia="宋体" w:cs="宋体"/>
          <w:b w:val="0"/>
          <w:bCs/>
          <w:color w:val="auto"/>
          <w:sz w:val="24"/>
          <w:szCs w:val="24"/>
          <w:highlight w:val="none"/>
          <w:lang w:val="en-US" w:eastAsia="zh-CN"/>
        </w:rPr>
        <w:t xml:space="preserve">合同规定款项支付</w:t>
      </w:r>
      <w:r>
        <w:rPr>
          <w:rFonts w:hint="eastAsia" w:ascii="宋体" w:hAnsi="宋体" w:eastAsia="宋体" w:cs="宋体"/>
          <w:b w:val="0"/>
          <w:bCs/>
          <w:color w:val="auto"/>
          <w:sz w:val="24"/>
          <w:szCs w:val="24"/>
          <w:highlight w:val="none"/>
        </w:rPr>
        <w:t xml:space="preserve">。</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②、考核依据:根据太仓市市场监督管理局每季度公布的《农贸市场标准化日常管理考核评分情况》和浮桥镇《农贸市场物业管理考核评分表》。</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w:t>
      </w:r>
      <w:r>
        <w:rPr>
          <w:rFonts w:hint="eastAsia" w:ascii="宋体" w:hAnsi="宋体" w:eastAsia="宋体" w:cs="宋体"/>
          <w:b w:val="0"/>
          <w:bCs/>
          <w:color w:val="auto"/>
          <w:sz w:val="24"/>
          <w:szCs w:val="24"/>
          <w:highlight w:val="none"/>
          <w:lang w:val="en-US" w:eastAsia="zh-CN"/>
        </w:rPr>
        <w:t xml:space="preserve">考核费的40%：根据太仓市市场监督管理局每季度反馈的《农贸市场标准化日常管理考核评分情况》，</w:t>
      </w:r>
      <w:r>
        <w:rPr>
          <w:rFonts w:hint="eastAsia" w:ascii="宋体" w:hAnsi="宋体" w:eastAsia="宋体" w:cs="宋体"/>
          <w:b w:val="0"/>
          <w:bCs/>
          <w:color w:val="auto"/>
          <w:sz w:val="24"/>
          <w:szCs w:val="24"/>
          <w:highlight w:val="none"/>
        </w:rPr>
        <w:t xml:space="preserve">每季度农贸市场考核评分低于全市农贸市场平均分的，每低1分即从每季度考核费中扣3000元，考核费扣完为止。每季度农贸市场考核评分为全市倒数3名的，该季度考核费全部扣除。若相应农贸市场被通报批评，造成不良影响的，该季度考核费全额扣除。</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④</w:t>
      </w:r>
      <w:r>
        <w:rPr>
          <w:rFonts w:hint="eastAsia" w:ascii="宋体" w:hAnsi="宋体" w:eastAsia="宋体" w:cs="宋体"/>
          <w:b w:val="0"/>
          <w:bCs/>
          <w:color w:val="auto"/>
          <w:sz w:val="24"/>
          <w:szCs w:val="24"/>
          <w:highlight w:val="none"/>
          <w:lang w:val="en-US" w:eastAsia="zh-CN"/>
        </w:rPr>
        <w:t xml:space="preserve">考核费的60%：由物业服务质量考核小组，依据《农贸市场物业管理考核评分表》，每月对市场进行检查打分，形成《季度物业考核报告》，明确季度考核得分（取3个月平均分），支付额=考核费60%*（季度考核得分/100）。</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⑤、管理期间内如甲方制定的农贸市场考核办法发生变化，则依照变更后的考核标准进行考核。</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（2）管理费</w:t>
      </w:r>
      <w:r>
        <w:rPr>
          <w:rFonts w:hint="eastAsia" w:ascii="宋体" w:hAnsi="宋体" w:eastAsia="宋体" w:cs="宋体"/>
          <w:b w:val="0"/>
          <w:bCs/>
          <w:color w:val="auto"/>
          <w:sz w:val="24"/>
          <w:szCs w:val="24"/>
          <w:highlight w:val="none"/>
          <w:lang w:val="en-US" w:eastAsia="zh-CN"/>
        </w:rPr>
        <w:t xml:space="preserve">用</w:t>
      </w:r>
      <w:r>
        <w:rPr>
          <w:rFonts w:hint="eastAsia" w:ascii="宋体" w:hAnsi="宋体" w:eastAsia="宋体" w:cs="宋体"/>
          <w:b w:val="0"/>
          <w:bCs/>
          <w:color w:val="auto"/>
          <w:sz w:val="24"/>
          <w:szCs w:val="24"/>
          <w:highlight w:val="none"/>
        </w:rPr>
        <w:t xml:space="preserve">支付及摊位费</w:t>
      </w:r>
      <w:r>
        <w:rPr>
          <w:rFonts w:hint="eastAsia" w:ascii="宋体" w:hAnsi="宋体" w:eastAsia="宋体" w:cs="宋体"/>
          <w:b w:val="0"/>
          <w:bCs/>
          <w:color w:val="auto"/>
          <w:sz w:val="24"/>
          <w:szCs w:val="24"/>
          <w:highlight w:val="none"/>
          <w:lang w:val="en-US" w:eastAsia="zh-CN"/>
        </w:rPr>
        <w:t xml:space="preserve">等</w:t>
      </w:r>
      <w:r>
        <w:rPr>
          <w:rFonts w:hint="eastAsia" w:ascii="宋体" w:hAnsi="宋体" w:eastAsia="宋体" w:cs="宋体"/>
          <w:b w:val="0"/>
          <w:bCs/>
          <w:color w:val="auto"/>
          <w:sz w:val="24"/>
          <w:szCs w:val="24"/>
          <w:highlight w:val="none"/>
        </w:rPr>
        <w:t xml:space="preserve">收取方式：</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①农贸市场管理费</w:t>
      </w:r>
      <w:r>
        <w:rPr>
          <w:rFonts w:hint="eastAsia" w:ascii="宋体" w:hAnsi="宋体" w:eastAsia="宋体" w:cs="宋体"/>
          <w:b w:val="0"/>
          <w:bCs/>
          <w:color w:val="auto"/>
          <w:sz w:val="24"/>
          <w:szCs w:val="24"/>
          <w:highlight w:val="none"/>
          <w:lang w:val="en-US" w:eastAsia="zh-CN"/>
        </w:rPr>
        <w:t xml:space="preserve">按合同规定款项支付</w:t>
      </w:r>
      <w:r>
        <w:rPr>
          <w:rFonts w:hint="eastAsia" w:ascii="宋体" w:hAnsi="宋体" w:eastAsia="宋体" w:cs="宋体"/>
          <w:b w:val="0"/>
          <w:bCs/>
          <w:color w:val="auto"/>
          <w:sz w:val="24"/>
          <w:szCs w:val="24"/>
          <w:highlight w:val="none"/>
        </w:rPr>
        <w:t xml:space="preserve">。其中基本费全额支付，考核费按每季度考核情况</w:t>
      </w:r>
      <w:r>
        <w:rPr>
          <w:rFonts w:hint="eastAsia" w:ascii="宋体" w:hAnsi="宋体" w:eastAsia="宋体" w:cs="宋体"/>
          <w:b w:val="0"/>
          <w:bCs/>
          <w:color w:val="auto"/>
          <w:sz w:val="24"/>
          <w:szCs w:val="24"/>
          <w:highlight w:val="none"/>
          <w:lang w:val="en-US" w:eastAsia="zh-CN"/>
        </w:rPr>
        <w:t xml:space="preserve">按合同规定款项支付</w:t>
      </w:r>
      <w:r>
        <w:rPr>
          <w:rFonts w:hint="eastAsia" w:ascii="宋体" w:hAnsi="宋体" w:eastAsia="宋体" w:cs="宋体"/>
          <w:b w:val="0"/>
          <w:bCs/>
          <w:color w:val="auto"/>
          <w:sz w:val="24"/>
          <w:szCs w:val="24"/>
          <w:highlight w:val="none"/>
        </w:rPr>
        <w:t xml:space="preserve">。</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 摊位费由中标单位按年度收取，收取时需列清收费明细，</w:t>
      </w:r>
      <w:r>
        <w:rPr>
          <w:rFonts w:hint="eastAsia" w:ascii="宋体" w:hAnsi="宋体" w:eastAsia="宋体" w:cs="宋体"/>
          <w:b w:val="0"/>
          <w:bCs/>
          <w:color w:val="auto"/>
          <w:sz w:val="24"/>
          <w:szCs w:val="24"/>
          <w:highlight w:val="none"/>
          <w:lang w:val="en-US" w:eastAsia="zh-CN"/>
        </w:rPr>
        <w:t xml:space="preserve">每年二季度前上</w:t>
      </w:r>
      <w:r>
        <w:rPr>
          <w:rFonts w:hint="eastAsia" w:ascii="宋体" w:hAnsi="宋体" w:eastAsia="宋体" w:cs="宋体"/>
          <w:b w:val="0"/>
          <w:bCs/>
          <w:color w:val="auto"/>
          <w:sz w:val="24"/>
          <w:szCs w:val="24"/>
          <w:highlight w:val="none"/>
        </w:rPr>
        <w:t xml:space="preserve">交由经</w:t>
      </w:r>
      <w:r>
        <w:rPr>
          <w:rFonts w:hint="eastAsia" w:ascii="宋体" w:hAnsi="宋体" w:eastAsia="宋体" w:cs="宋体"/>
          <w:b w:val="0"/>
          <w:bCs/>
          <w:color w:val="auto"/>
          <w:sz w:val="24"/>
          <w:szCs w:val="24"/>
          <w:highlight w:val="none"/>
          <w:lang w:val="en-US" w:eastAsia="zh-CN"/>
        </w:rPr>
        <w:t xml:space="preserve">农办</w:t>
      </w:r>
      <w:r>
        <w:rPr>
          <w:rFonts w:hint="eastAsia" w:ascii="宋体" w:hAnsi="宋体" w:eastAsia="宋体" w:cs="宋体"/>
          <w:b w:val="0"/>
          <w:bCs/>
          <w:color w:val="auto"/>
          <w:sz w:val="24"/>
          <w:szCs w:val="24"/>
          <w:highlight w:val="none"/>
        </w:rPr>
        <w:t xml:space="preserve">审核后转入镇财政账户，中标单位需及时与镇财政对接。(摊位费收取标准：与上一合同期内摊位收取标准相同，如政府管理农贸市场标准调整，按政府最新标准执行)</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w:t>
      </w:r>
      <w:r>
        <w:rPr>
          <w:rFonts w:hint="eastAsia" w:ascii="宋体" w:hAnsi="宋体" w:eastAsia="宋体" w:cs="宋体"/>
          <w:b w:val="0"/>
          <w:bCs/>
          <w:color w:val="auto"/>
          <w:sz w:val="24"/>
          <w:szCs w:val="24"/>
          <w:highlight w:val="none"/>
          <w:lang w:val="en-US" w:eastAsia="zh-CN"/>
        </w:rPr>
        <w:t xml:space="preserve">经农办或政府相关部门</w:t>
      </w:r>
      <w:r>
        <w:rPr>
          <w:rFonts w:hint="eastAsia" w:ascii="宋体" w:hAnsi="宋体" w:eastAsia="宋体" w:cs="宋体"/>
          <w:b w:val="0"/>
          <w:bCs/>
          <w:color w:val="auto"/>
          <w:sz w:val="24"/>
          <w:szCs w:val="24"/>
          <w:highlight w:val="none"/>
        </w:rPr>
        <w:t xml:space="preserve">对农贸市场摊位收费进行监督抽查，如发现中标单位私自出租摊位不按规定入账的，农贸市场管理合同即刻中止，同时追究相应法律责任。</w:t>
      </w:r>
      <w:r/>
    </w:p>
    <w:p>
      <w:pPr>
        <w:pStyle w:val="918"/>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④农贸市场内小额零星维修费</w:t>
      </w:r>
      <w:r>
        <w:rPr>
          <w:rFonts w:hint="eastAsia" w:ascii="宋体" w:hAnsi="宋体" w:eastAsia="宋体" w:cs="宋体"/>
          <w:b w:val="0"/>
          <w:bCs/>
          <w:color w:val="auto"/>
          <w:sz w:val="24"/>
          <w:szCs w:val="24"/>
          <w:highlight w:val="none"/>
          <w:lang w:val="en-US" w:eastAsia="zh-CN"/>
        </w:rPr>
        <w:t xml:space="preserve">用</w:t>
      </w:r>
      <w:r>
        <w:rPr>
          <w:rFonts w:hint="eastAsia" w:ascii="宋体" w:hAnsi="宋体" w:eastAsia="宋体" w:cs="宋体"/>
          <w:b w:val="0"/>
          <w:bCs/>
          <w:color w:val="auto"/>
          <w:sz w:val="24"/>
          <w:szCs w:val="24"/>
          <w:highlight w:val="none"/>
        </w:rPr>
        <w:t xml:space="preserve">由中标单位公司</w:t>
      </w:r>
      <w:r>
        <w:rPr>
          <w:rFonts w:hint="eastAsia" w:ascii="宋体" w:hAnsi="宋体" w:eastAsia="宋体" w:cs="宋体"/>
          <w:b w:val="0"/>
          <w:bCs/>
          <w:color w:val="auto"/>
          <w:sz w:val="24"/>
          <w:szCs w:val="24"/>
          <w:highlight w:val="none"/>
          <w:lang w:val="en-US" w:eastAsia="zh-CN"/>
        </w:rPr>
        <w:t xml:space="preserve">承担</w:t>
      </w:r>
      <w:r>
        <w:rPr>
          <w:rFonts w:hint="eastAsia" w:ascii="宋体" w:hAnsi="宋体" w:eastAsia="宋体" w:cs="宋体"/>
          <w:b w:val="0"/>
          <w:bCs/>
          <w:color w:val="auto"/>
          <w:sz w:val="24"/>
          <w:szCs w:val="24"/>
          <w:highlight w:val="none"/>
        </w:rPr>
        <w:t xml:space="preserve">。如涉及金额较大维修、改造项目，由中标单位公司出具书面申请报</w:t>
      </w:r>
      <w:r>
        <w:rPr>
          <w:rFonts w:hint="eastAsia" w:ascii="宋体" w:hAnsi="宋体" w:eastAsia="宋体" w:cs="宋体"/>
          <w:b w:val="0"/>
          <w:bCs/>
          <w:color w:val="auto"/>
          <w:sz w:val="24"/>
          <w:szCs w:val="24"/>
          <w:highlight w:val="none"/>
          <w:lang w:val="en-US" w:eastAsia="zh-CN"/>
        </w:rPr>
        <w:t xml:space="preserve">经农办</w:t>
      </w:r>
      <w:r>
        <w:rPr>
          <w:rFonts w:hint="eastAsia" w:ascii="宋体" w:hAnsi="宋体" w:eastAsia="宋体" w:cs="宋体"/>
          <w:b w:val="0"/>
          <w:bCs/>
          <w:color w:val="auto"/>
          <w:sz w:val="24"/>
          <w:szCs w:val="24"/>
          <w:highlight w:val="none"/>
        </w:rPr>
        <w:t xml:space="preserve">，经分管领导审批后，报建管所从零星工程项目中支出。所有维修费用以甲方签</w:t>
      </w:r>
      <w:r>
        <w:rPr>
          <w:rFonts w:hint="eastAsia" w:ascii="宋体" w:hAnsi="宋体" w:eastAsia="宋体" w:cs="宋体"/>
          <w:b w:val="0"/>
          <w:bCs/>
          <w:color w:val="auto"/>
          <w:sz w:val="24"/>
          <w:szCs w:val="24"/>
          <w:highlight w:val="none"/>
          <w:lang w:val="en-US" w:eastAsia="zh-CN"/>
        </w:rPr>
        <w:t xml:space="preserve">字</w:t>
      </w:r>
      <w:r>
        <w:rPr>
          <w:rFonts w:hint="eastAsia" w:ascii="宋体" w:hAnsi="宋体" w:eastAsia="宋体" w:cs="宋体"/>
          <w:b w:val="0"/>
          <w:bCs/>
          <w:color w:val="auto"/>
          <w:sz w:val="24"/>
          <w:szCs w:val="24"/>
          <w:highlight w:val="none"/>
        </w:rPr>
        <w:t xml:space="preserve">确认的维修清单为准。</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⑤</w:t>
      </w:r>
      <w:r>
        <w:rPr>
          <w:rFonts w:hint="eastAsia" w:ascii="宋体" w:hAnsi="宋体" w:eastAsia="宋体" w:cs="宋体"/>
          <w:b w:val="0"/>
          <w:bCs/>
          <w:color w:val="auto"/>
          <w:sz w:val="24"/>
          <w:szCs w:val="24"/>
          <w:highlight w:val="none"/>
          <w:lang w:val="en-US" w:eastAsia="zh-CN"/>
        </w:rPr>
        <w:t xml:space="preserve">水电费由乙方代收代付，不得营利，不足部分由乙方自行负责。</w:t>
      </w:r>
      <w:r/>
    </w:p>
    <w:p>
      <w:pPr>
        <w:pStyle w:val="918"/>
        <w:ind w:firstLine="480"/>
        <w:spacing w:line="500" w:lineRule="exact"/>
        <w:rPr>
          <w:rFonts w:hint="default" w:asciiTheme="minorEastAsia" w:hAnsiTheme="minorEastAsia" w:eastAsiaTheme="minorEastAsia"/>
          <w:color w:val="auto"/>
          <w:sz w:val="24"/>
          <w:szCs w:val="24"/>
          <w:highlight w:val="none"/>
          <w:lang w:val="en-US" w:eastAsia="zh-CN"/>
        </w:rPr>
      </w:pPr>
      <w:r>
        <w:rPr>
          <w:rFonts w:hint="default" w:asciiTheme="minorEastAsia" w:hAnsiTheme="minorEastAsia" w:eastAsiaTheme="minorEastAsia"/>
          <w:color w:val="auto"/>
          <w:sz w:val="24"/>
          <w:szCs w:val="24"/>
          <w:highlight w:val="none"/>
          <w:lang w:val="en-US" w:eastAsia="zh-CN"/>
        </w:rPr>
      </w:r>
      <w:r/>
    </w:p>
    <w:p>
      <w:pPr>
        <w:pStyle w:val="918"/>
        <w:numPr>
          <w:ilvl w:val="-1"/>
          <w:numId w:val="0"/>
        </w:numPr>
        <w:spacing w:line="500" w:lineRule="exact"/>
        <w:rPr>
          <w:rFonts w:hint="default" w:asciiTheme="minorEastAsia" w:hAnsiTheme="minorEastAsia" w:eastAsiaTheme="minorEastAsia"/>
          <w:b/>
          <w:bCs/>
          <w:color w:val="auto"/>
          <w:sz w:val="24"/>
          <w:szCs w:val="24"/>
          <w:highlight w:val="green"/>
          <w:lang w:eastAsia="zh-CN"/>
        </w:rPr>
      </w:pPr>
      <w:r>
        <w:rPr>
          <w:rFonts w:hint="default" w:asciiTheme="minorEastAsia" w:hAnsiTheme="minorEastAsia" w:eastAsiaTheme="minorEastAsia"/>
          <w:b/>
          <w:bCs/>
          <w:color w:val="auto"/>
          <w:sz w:val="24"/>
          <w:szCs w:val="24"/>
          <w:highlight w:val="green"/>
          <w:lang w:eastAsia="zh-CN"/>
        </w:rPr>
      </w:r>
      <w:r/>
    </w:p>
    <w:p>
      <w:pPr>
        <w:pStyle w:val="918"/>
        <w:spacing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val="en-US" w:eastAsia="zh-CN"/>
        </w:rPr>
        <w:t xml:space="preserve">六</w:t>
      </w:r>
      <w:r>
        <w:rPr>
          <w:rFonts w:asciiTheme="minorEastAsia" w:hAnsiTheme="minorEastAsia" w:eastAsiaTheme="minorEastAsia"/>
          <w:b/>
          <w:sz w:val="24"/>
          <w:szCs w:val="24"/>
          <w:highlight w:val="none"/>
          <w:lang w:eastAsia="zh-CN"/>
        </w:rPr>
        <w:t xml:space="preserve">、报价要求</w:t>
      </w:r>
      <w:r>
        <w:rPr>
          <w:rFonts w:hint="eastAsia" w:asciiTheme="minorEastAsia" w:hAnsiTheme="minorEastAsia" w:eastAsiaTheme="minorEastAsia"/>
          <w:b/>
          <w:sz w:val="24"/>
          <w:szCs w:val="24"/>
          <w:highlight w:val="none"/>
          <w:lang w:eastAsia="zh-CN"/>
        </w:rPr>
        <w:t xml:space="preserve">：</w:t>
      </w:r>
      <w:r/>
    </w:p>
    <w:p>
      <w:pPr>
        <w:ind w:firstLine="480"/>
        <w:jc w:val="left"/>
        <w:keepLines w:val="0"/>
        <w:keepNext w:val="0"/>
        <w:pageBreakBefore w:val="0"/>
        <w:spacing w:after="0" w:line="480" w:lineRule="exact"/>
        <w:widowControl w:val="off"/>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sz w:val="24"/>
          <w:szCs w:val="24"/>
          <w:highlight w:val="none"/>
          <w:lang w:eastAsia="zh-CN"/>
        </w:rPr>
        <w:t xml:space="preserve">1、投标报价应以人民币为结算货币。 投标单位应根据招标项目内容要求</w:t>
      </w:r>
      <w:r>
        <w:rPr>
          <w:rFonts w:hint="eastAsia" w:asciiTheme="minorEastAsia" w:hAnsiTheme="minorEastAsia" w:eastAsiaTheme="minorEastAsia"/>
          <w:sz w:val="24"/>
          <w:szCs w:val="24"/>
          <w:highlight w:val="none"/>
          <w:lang w:val="en-US" w:eastAsia="zh-CN"/>
        </w:rPr>
        <w:t xml:space="preserve">和</w:t>
      </w:r>
      <w:r>
        <w:rPr>
          <w:rFonts w:hint="eastAsia" w:asciiTheme="minorEastAsia" w:hAnsiTheme="minorEastAsia" w:eastAsiaTheme="minorEastAsia"/>
          <w:sz w:val="24"/>
          <w:szCs w:val="24"/>
          <w:highlight w:val="none"/>
          <w:lang w:eastAsia="zh-CN"/>
        </w:rPr>
        <w:t xml:space="preserve">企业条件确定投标报价，</w:t>
      </w:r>
      <w:r>
        <w:rPr>
          <w:rFonts w:hint="eastAsia" w:ascii="宋体" w:hAnsi="宋体" w:eastAsia="宋体" w:cs="宋体"/>
          <w:b w:val="0"/>
          <w:bCs/>
          <w:color w:val="auto"/>
          <w:sz w:val="24"/>
          <w:szCs w:val="24"/>
          <w:highlight w:val="none"/>
        </w:rPr>
        <w:t xml:space="preserve">包括但不限于人工（包括工资、奖金、社保、餐费、正常节假日的加班费等费用）、福利、服装、社保、医疗、住宿等生活设施、通讯设施、交通设施、办公设施、试验检验设施、办公用房及水电、免费维修额度、保险、税金及提供司法鉴定报告等完成该项目所须工具、税费、利润、政策性文件规定及合同包含的所有风险、责任等的费用。</w:t>
      </w:r>
      <w:r>
        <w:rPr>
          <w:rFonts w:hint="eastAsia" w:asciiTheme="minorEastAsia" w:hAnsiTheme="minorEastAsia" w:eastAsiaTheme="minorEastAsia"/>
          <w:color w:val="auto"/>
          <w:sz w:val="24"/>
          <w:szCs w:val="24"/>
          <w:highlight w:val="none"/>
          <w:lang w:eastAsia="zh-CN"/>
        </w:rPr>
        <w:t xml:space="preserve">投标方的投标报价为</w:t>
      </w:r>
      <w:r>
        <w:rPr>
          <w:rFonts w:hint="eastAsia" w:asciiTheme="minorEastAsia" w:hAnsiTheme="minorEastAsia" w:eastAsiaTheme="minorEastAsia"/>
          <w:color w:val="auto"/>
          <w:sz w:val="24"/>
          <w:szCs w:val="24"/>
          <w:highlight w:val="none"/>
          <w:lang w:val="en-US" w:eastAsia="zh-CN"/>
        </w:rPr>
        <w:t xml:space="preserve">完成</w:t>
      </w:r>
      <w:r>
        <w:rPr>
          <w:rFonts w:hint="eastAsia" w:asciiTheme="minorEastAsia" w:hAnsiTheme="minorEastAsia" w:eastAsiaTheme="minorEastAsia"/>
          <w:color w:val="auto"/>
          <w:sz w:val="24"/>
          <w:szCs w:val="24"/>
          <w:highlight w:val="none"/>
          <w:lang w:eastAsia="zh-CN"/>
        </w:rPr>
        <w:t xml:space="preserve">整个采购项目的总报价，如有漏项，视同已包含在其总项目中，合同总价不做调整。</w:t>
      </w:r>
      <w:r/>
    </w:p>
    <w:p>
      <w:pPr>
        <w:pStyle w:val="918"/>
        <w:ind w:firstLine="482"/>
        <w:spacing w:line="500" w:lineRule="exact"/>
        <w:rPr>
          <w:rFonts w:hint="eastAsia" w:ascii="宋体" w:hAnsi="宋体" w:eastAsia="宋体" w:cs="宋体"/>
          <w:b/>
          <w:bCs/>
          <w:color w:val="auto"/>
          <w:sz w:val="24"/>
          <w:szCs w:val="24"/>
          <w:highlight w:val="none"/>
          <w:lang w:val="en-US" w:eastAsia="zh-CN"/>
        </w:rPr>
      </w:pPr>
      <w:r>
        <w:rPr>
          <w:rFonts w:hint="eastAsia" w:asciiTheme="minorEastAsia" w:hAnsiTheme="minorEastAsia" w:eastAsiaTheme="minorEastAsia"/>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农贸市场内小额零星维修由中标单位公司</w:t>
      </w:r>
      <w:r>
        <w:rPr>
          <w:rFonts w:hint="eastAsia" w:ascii="宋体" w:hAnsi="宋体" w:eastAsia="宋体" w:cs="宋体"/>
          <w:b/>
          <w:bCs/>
          <w:color w:val="auto"/>
          <w:sz w:val="24"/>
          <w:szCs w:val="24"/>
          <w:highlight w:val="none"/>
          <w:lang w:val="en-US" w:eastAsia="zh-CN"/>
        </w:rPr>
        <w:t xml:space="preserve">承担</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小额零星维修</w:t>
      </w:r>
      <w:r>
        <w:rPr>
          <w:rFonts w:hint="eastAsia" w:ascii="宋体" w:hAnsi="宋体" w:eastAsia="宋体" w:cs="宋体"/>
          <w:b/>
          <w:bCs/>
          <w:color w:val="auto"/>
          <w:sz w:val="24"/>
          <w:szCs w:val="24"/>
          <w:highlight w:val="none"/>
          <w:lang w:val="en-US" w:eastAsia="zh-CN"/>
        </w:rPr>
        <w:t xml:space="preserve">费用约</w:t>
      </w:r>
      <w:r>
        <w:rPr>
          <w:rFonts w:hint="eastAsia" w:ascii="宋体" w:hAnsi="宋体" w:eastAsia="宋体" w:cs="宋体"/>
          <w:b/>
          <w:bCs/>
          <w:color w:val="auto"/>
          <w:sz w:val="24"/>
          <w:szCs w:val="24"/>
          <w:highlight w:val="none"/>
        </w:rPr>
        <w:t xml:space="preserve">为</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0000元。</w:t>
      </w:r>
      <w:r>
        <w:rPr>
          <w:rFonts w:hint="eastAsia" w:ascii="宋体" w:hAnsi="宋体" w:eastAsia="宋体" w:cs="宋体"/>
          <w:b/>
          <w:bCs/>
          <w:color w:val="auto"/>
          <w:sz w:val="24"/>
          <w:szCs w:val="24"/>
          <w:highlight w:val="none"/>
          <w:lang w:val="en-US" w:eastAsia="zh-CN"/>
        </w:rPr>
        <w:t xml:space="preserve">请供应商充分考虑市场因素后进行报价，报价必须包含</w:t>
      </w:r>
      <w:r>
        <w:rPr>
          <w:rFonts w:hint="eastAsia" w:ascii="宋体" w:hAnsi="宋体" w:eastAsia="宋体" w:cs="宋体"/>
          <w:b/>
          <w:bCs/>
          <w:color w:val="auto"/>
          <w:sz w:val="24"/>
          <w:szCs w:val="24"/>
          <w:highlight w:val="none"/>
        </w:rPr>
        <w:t xml:space="preserve">小额零星维修</w:t>
      </w:r>
      <w:r>
        <w:rPr>
          <w:rFonts w:hint="eastAsia" w:ascii="宋体" w:hAnsi="宋体" w:eastAsia="宋体" w:cs="宋体"/>
          <w:b/>
          <w:bCs/>
          <w:color w:val="auto"/>
          <w:sz w:val="24"/>
          <w:szCs w:val="24"/>
          <w:highlight w:val="none"/>
          <w:lang w:val="en-US" w:eastAsia="zh-CN"/>
        </w:rPr>
        <w:t xml:space="preserve">费用。</w:t>
      </w:r>
      <w:r/>
    </w:p>
    <w:p>
      <w:pPr>
        <w:pStyle w:val="918"/>
        <w:ind w:firstLine="480"/>
        <w:spacing w:line="500" w:lineRule="exact"/>
        <w:rPr>
          <w:rFonts w:hint="eastAsia" w:cs="仿宋"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lang w:eastAsia="zh-CN"/>
        </w:rPr>
        <w:t xml:space="preserve">、</w:t>
      </w:r>
      <w:r>
        <w:rPr>
          <w:rFonts w:hint="eastAsia" w:cs="仿宋" w:asciiTheme="minorEastAsia" w:hAnsiTheme="minorEastAsia" w:eastAsiaTheme="minorEastAsia"/>
          <w:color w:val="auto"/>
          <w:sz w:val="24"/>
          <w:szCs w:val="24"/>
          <w:highlight w:val="none"/>
          <w:lang w:eastAsia="zh-CN"/>
        </w:rPr>
        <w:t xml:space="preserve">本项目报价若涉及人员最低工资标准，按照招标文件发布之日的当地政策执行。后续合同履行时按照最新政策调整。</w:t>
      </w:r>
      <w:r/>
    </w:p>
    <w:p>
      <w:pPr>
        <w:pStyle w:val="918"/>
        <w:ind w:firstLine="480"/>
        <w:spacing w:line="500" w:lineRule="exact"/>
        <w:rPr>
          <w:rFonts w:hint="eastAsia" w:cs="仿宋" w:asciiTheme="minorEastAsia" w:hAnsiTheme="minorEastAsia" w:eastAsiaTheme="minorEastAsia"/>
          <w:color w:val="auto"/>
          <w:sz w:val="24"/>
          <w:szCs w:val="24"/>
          <w:highlight w:val="none"/>
          <w:lang w:eastAsia="zh-CN"/>
        </w:rPr>
      </w:pPr>
      <w:r>
        <w:rPr>
          <w:rFonts w:hint="eastAsia" w:cs="仿宋" w:asciiTheme="minorEastAsia" w:hAnsiTheme="minorEastAsia" w:eastAsiaTheme="minorEastAsia"/>
          <w:color w:val="auto"/>
          <w:sz w:val="24"/>
          <w:szCs w:val="24"/>
          <w:highlight w:val="none"/>
          <w:lang w:eastAsia="zh-CN"/>
        </w:rPr>
      </w:r>
      <w:r/>
    </w:p>
    <w:p>
      <w:pPr>
        <w:jc w:val="left"/>
        <w:keepLines w:val="0"/>
        <w:keepNext w:val="0"/>
        <w:pageBreakBefore w:val="0"/>
        <w:spacing w:after="0" w:line="4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综合要求</w:t>
      </w:r>
      <w:r>
        <w:rPr>
          <w:rFonts w:hint="eastAsia" w:ascii="宋体" w:hAnsi="宋体" w:eastAsia="宋体" w:cs="宋体"/>
          <w:b/>
          <w:bCs w:val="0"/>
          <w:color w:val="auto"/>
          <w:sz w:val="24"/>
          <w:szCs w:val="24"/>
          <w:highlight w:val="none"/>
        </w:rPr>
        <w:t xml:space="preserve">：</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1、中标人对服务缺陷不予更正，招标人有权另请其他单位更正，所发生的费用由中标单位承担。</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、合同期间会发生休息日、国假及平时的延时加班情况，所产生的费用由中标单位承担。</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、投标单位应在投标文件中说明，如果能成交，在服务过程中需由招标人配合的工作和需招标人提供的条件。</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因中标单位管理不善，造成工作范围内的设施、设备等损坏的，由直接责任人赔偿，若直接责任人因故无法赔偿的，采购单位有权要求中标单位第一次赔偿损失金额的30%；第二次赔偿损失金额的50%；第三次终止合同。</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、中标人有责任配合招标人接受上级领导部门的监督、检查，提供必须的资料。</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中标人须严格按照国家和政府规定给所有的员工缴纳各种社会保险（包括养老、医疗、工伤、生育险、失业保险等）。负责其招聘员工的一切工资、餐费、福利；如发生工伤、疾病乃至死亡的一切责任及费用由中标人全部负责；应严格遵守国家有关的法律、法规及行业标准，否则招标人有权终止合同。</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、投入本项目所有人员的餐饮费都包含在此次报价中。</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、招标人不接受投标人任何因遗漏报价而发生的费用追加，因投标人违反《劳动法》等法律法规而造成招标人的连带责任和损失全部由中标人承担。</w:t>
      </w:r>
      <w:r/>
    </w:p>
    <w:p>
      <w:pPr>
        <w:ind w:firstLine="480"/>
        <w:jc w:val="left"/>
        <w:keepLines w:val="0"/>
        <w:keepNext w:val="0"/>
        <w:pageBreakBefore w:val="0"/>
        <w:spacing w:after="0" w:line="4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、投标人应在投标文件中说明，如能中标，在服务过程中需要招标人配合的工作和需要提供的条件。</w:t>
      </w:r>
      <w:r/>
    </w:p>
    <w:p>
      <w:pPr>
        <w:pStyle w:val="918"/>
        <w:numPr>
          <w:ilvl w:val="0"/>
          <w:numId w:val="0"/>
        </w:numPr>
        <w:keepLines w:val="0"/>
        <w:keepNext w:val="0"/>
        <w:pageBreakBefore w:val="0"/>
        <w:spacing w:after="0" w:line="480" w:lineRule="exact"/>
        <w:rPr>
          <w:rFonts w:ascii="宋体" w:hAnsi="宋体" w:cs="宋体"/>
          <w:sz w:val="24"/>
          <w:szCs w:val="24"/>
          <w:highlight w:val="none"/>
          <w:lang w:eastAsia="zh-CN"/>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lang w:eastAsia="zh-CN"/>
        </w:rPr>
        <w:t xml:space="preserve">凡涉及招标文件的补充说明和修改，均以江苏省政府采购网、苏州政府采购网发布的内容为准。</w:t>
      </w:r>
      <w:r/>
    </w:p>
    <w:p>
      <w:pPr>
        <w:pStyle w:val="918"/>
        <w:ind w:firstLine="0"/>
        <w:spacing w:line="5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pStyle w:val="918"/>
        <w:spacing w:line="48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ind w:firstLine="480"/>
        <w:jc w:val="center"/>
        <w:spacing w:line="360" w:lineRule="auto"/>
        <w:widowControl w:val="off"/>
        <w:rPr>
          <w:rFonts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附件：服务类项目履约验收方案</w:t>
      </w:r>
      <w:r/>
    </w:p>
    <w:p>
      <w:pPr>
        <w:pStyle w:val="918"/>
        <w:spacing w:line="500" w:lineRule="exact"/>
        <w:rPr>
          <w:rFonts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一、项目概况</w:t>
      </w:r>
      <w:r/>
    </w:p>
    <w:p>
      <w:pPr>
        <w:pStyle w:val="918"/>
        <w:spacing w:line="500" w:lineRule="exact"/>
        <w:rPr>
          <w:rFonts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项目编号：</w:t>
      </w:r>
      <w:r/>
    </w:p>
    <w:p>
      <w:pPr>
        <w:pStyle w:val="918"/>
        <w:spacing w:line="500" w:lineRule="exact"/>
        <w:rPr>
          <w:rFonts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项目名称：</w:t>
      </w:r>
      <w:r/>
    </w:p>
    <w:p>
      <w:pPr>
        <w:pStyle w:val="918"/>
        <w:spacing w:line="500" w:lineRule="exact"/>
        <w:rPr>
          <w:rFonts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供应商名称：</w:t>
      </w:r>
      <w:r/>
    </w:p>
    <w:p>
      <w:pPr>
        <w:pStyle w:val="918"/>
        <w:spacing w:line="500" w:lineRule="exact"/>
        <w:rPr>
          <w:rFonts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合同金额：</w:t>
      </w:r>
      <w:r/>
    </w:p>
    <w:p>
      <w:pPr>
        <w:pStyle w:val="918"/>
        <w:spacing w:line="500" w:lineRule="exact"/>
        <w:rPr>
          <w:rFonts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验收主体：</w:t>
      </w:r>
      <w:r/>
    </w:p>
    <w:p>
      <w:pPr>
        <w:pStyle w:val="918"/>
        <w:spacing w:line="500" w:lineRule="exact"/>
        <w:rPr>
          <w:rFonts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二、验收目的</w:t>
      </w:r>
      <w:r/>
    </w:p>
    <w:p>
      <w:pPr>
        <w:pStyle w:val="918"/>
        <w:ind w:firstLine="480"/>
        <w:spacing w:line="500" w:lineRule="exact"/>
        <w:rPr>
          <w:rFonts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18"/>
        <w:spacing w:line="500" w:lineRule="exact"/>
        <w:rPr>
          <w:rFonts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三、验收依据</w:t>
      </w:r>
      <w:r/>
    </w:p>
    <w:p>
      <w:pPr>
        <w:pStyle w:val="918"/>
        <w:ind w:firstLine="480"/>
        <w:spacing w:line="500" w:lineRule="exact"/>
        <w:rPr>
          <w:rFonts w:cs="MS Gothic"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采购人通过政府采购方式和程序确定供应商的货物和服务类政府采购项目应当按照《江苏省政府采购履约验收管理办法》的通知（苏财规〔</w:t>
      </w:r>
      <w:r>
        <w:rPr>
          <w:rFonts w:hint="eastAsia" w:cs="MS Gothic" w:asciiTheme="minorEastAsia" w:hAnsiTheme="minorEastAsia" w:eastAsiaTheme="minorEastAsia"/>
          <w:sz w:val="24"/>
          <w:szCs w:val="24"/>
          <w:lang w:eastAsia="zh-CN"/>
        </w:rPr>
        <w:t xml:space="preserve">2024</w:t>
      </w:r>
      <w:r>
        <w:rPr>
          <w:rFonts w:hint="eastAsia" w:cs="宋体" w:asciiTheme="minorEastAsia" w:hAnsiTheme="minorEastAsia" w:eastAsiaTheme="minorEastAsia"/>
          <w:sz w:val="24"/>
          <w:szCs w:val="24"/>
          <w:lang w:eastAsia="zh-CN"/>
        </w:rPr>
        <w:t xml:space="preserve">〕</w:t>
      </w:r>
      <w:r>
        <w:rPr>
          <w:rFonts w:hint="eastAsia" w:cs="MS Gothic" w:asciiTheme="minorEastAsia" w:hAnsiTheme="minorEastAsia" w:eastAsiaTheme="minorEastAsia"/>
          <w:sz w:val="24"/>
          <w:szCs w:val="24"/>
          <w:lang w:eastAsia="zh-CN"/>
        </w:rPr>
        <w:t xml:space="preserve">7</w:t>
      </w:r>
      <w:r>
        <w:rPr>
          <w:rFonts w:hint="eastAsia" w:cs="宋体" w:asciiTheme="minorEastAsia" w:hAnsiTheme="minorEastAsia" w:eastAsiaTheme="minorEastAsia"/>
          <w:sz w:val="24"/>
          <w:szCs w:val="24"/>
          <w:lang w:eastAsia="zh-CN"/>
        </w:rPr>
        <w:t xml:space="preserve">号）进行履约验收，政府采购文件、供应商投标（响应）文件、政府采购合同是履约验收工作的基本依据。</w:t>
      </w:r>
      <w:r/>
    </w:p>
    <w:p>
      <w:pPr>
        <w:pStyle w:val="918"/>
        <w:spacing w:line="500" w:lineRule="exact"/>
        <w:rPr>
          <w:rFonts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四、验收责任主体</w:t>
      </w:r>
      <w:r/>
    </w:p>
    <w:p>
      <w:pPr>
        <w:pStyle w:val="918"/>
        <w:ind w:firstLine="480"/>
        <w:spacing w:line="500" w:lineRule="exact"/>
        <w:rPr>
          <w:rFonts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18"/>
        <w:spacing w:line="500" w:lineRule="exact"/>
        <w:rPr>
          <w:rFonts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五、验收方式</w:t>
      </w:r>
      <w:r>
        <w:rPr>
          <w:rFonts w:hint="eastAsia" w:cs="MS Gothic" w:asciiTheme="minorEastAsia" w:hAnsiTheme="minorEastAsia" w:eastAsiaTheme="minorEastAsia"/>
          <w:b/>
          <w:sz w:val="24"/>
          <w:szCs w:val="24"/>
          <w:lang w:eastAsia="zh-CN"/>
        </w:rPr>
        <w:t xml:space="preserve">(</w:t>
      </w:r>
      <w:r>
        <w:rPr>
          <w:rFonts w:hint="eastAsia" w:cs="宋体" w:asciiTheme="minorEastAsia" w:hAnsiTheme="minorEastAsia" w:eastAsiaTheme="minorEastAsia"/>
          <w:b/>
          <w:sz w:val="24"/>
          <w:szCs w:val="24"/>
          <w:lang w:eastAsia="zh-CN"/>
        </w:rPr>
        <w:t xml:space="preserve">形式</w:t>
      </w:r>
      <w:r>
        <w:rPr>
          <w:rFonts w:hint="eastAsia" w:cs="MS Gothic" w:asciiTheme="minorEastAsia" w:hAnsiTheme="minorEastAsia" w:eastAsiaTheme="minorEastAsia"/>
          <w:b/>
          <w:sz w:val="24"/>
          <w:szCs w:val="24"/>
          <w:lang w:eastAsia="zh-CN"/>
        </w:rPr>
        <w:t xml:space="preserve">)</w:t>
      </w:r>
      <w:r/>
    </w:p>
    <w:p>
      <w:pPr>
        <w:pStyle w:val="918"/>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5.1</w:t>
      </w:r>
      <w:r>
        <w:rPr>
          <w:rFonts w:hint="eastAsia" w:cs="宋体" w:asciiTheme="minorEastAsia" w:hAnsiTheme="minorEastAsia" w:eastAsiaTheme="minorEastAsia"/>
          <w:b/>
          <w:sz w:val="24"/>
          <w:szCs w:val="24"/>
          <w:lang w:eastAsia="zh-CN"/>
        </w:rPr>
        <w:t xml:space="preserve">日常考核、分段验收</w:t>
      </w:r>
      <w:r/>
    </w:p>
    <w:p>
      <w:pPr>
        <w:pStyle w:val="918"/>
        <w:ind w:firstLine="480"/>
        <w:spacing w:line="500" w:lineRule="exact"/>
        <w:rPr>
          <w:rFonts w:cs="MS Gothic"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18"/>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5.2</w:t>
      </w:r>
      <w:r>
        <w:rPr>
          <w:rFonts w:hint="eastAsia" w:cs="宋体" w:asciiTheme="minorEastAsia" w:hAnsiTheme="minorEastAsia" w:eastAsiaTheme="minorEastAsia"/>
          <w:b/>
          <w:sz w:val="24"/>
          <w:szCs w:val="24"/>
          <w:lang w:eastAsia="zh-CN"/>
        </w:rPr>
        <w:t xml:space="preserve">最终验收</w:t>
      </w:r>
      <w:r/>
    </w:p>
    <w:p>
      <w:pPr>
        <w:pStyle w:val="918"/>
        <w:spacing w:line="500" w:lineRule="exact"/>
        <w:rPr>
          <w:rFonts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六、验收内容：</w:t>
      </w:r>
      <w:r/>
    </w:p>
    <w:p>
      <w:pPr>
        <w:pStyle w:val="918"/>
        <w:ind w:firstLine="480"/>
        <w:spacing w:line="500" w:lineRule="exact"/>
        <w:rPr>
          <w:rFonts w:cs="MS Gothic"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918"/>
        <w:spacing w:line="500" w:lineRule="exact"/>
        <w:rPr>
          <w:rFonts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七、验收程序：</w:t>
      </w:r>
      <w:r/>
    </w:p>
    <w:p>
      <w:pPr>
        <w:pStyle w:val="918"/>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7.1</w:t>
      </w:r>
      <w:r>
        <w:rPr>
          <w:rFonts w:hint="eastAsia" w:cs="宋体" w:asciiTheme="minorEastAsia" w:hAnsiTheme="minorEastAsia" w:eastAsiaTheme="minorEastAsia"/>
          <w:b/>
          <w:sz w:val="24"/>
          <w:szCs w:val="24"/>
          <w:lang w:eastAsia="zh-CN"/>
        </w:rPr>
        <w:t xml:space="preserve">验收准备</w:t>
      </w:r>
      <w:r/>
    </w:p>
    <w:p>
      <w:pPr>
        <w:pStyle w:val="918"/>
        <w:ind w:firstLine="480"/>
        <w:spacing w:line="500" w:lineRule="exact"/>
        <w:rPr>
          <w:rFonts w:cs="MS Gothic"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7.1.1</w:t>
      </w:r>
      <w:r>
        <w:rPr>
          <w:rFonts w:hint="eastAsia" w:cs="宋体" w:asciiTheme="minorEastAsia" w:hAnsiTheme="minorEastAsia" w:eastAsiaTheme="minorEastAsia"/>
          <w:sz w:val="24"/>
          <w:szCs w:val="24"/>
          <w:lang w:eastAsia="zh-CN"/>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pStyle w:val="918"/>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7.1.2</w:t>
      </w:r>
      <w:r>
        <w:rPr>
          <w:rFonts w:hint="eastAsia" w:cs="宋体" w:asciiTheme="minorEastAsia" w:hAnsiTheme="minorEastAsia" w:eastAsiaTheme="minorEastAsia"/>
          <w:sz w:val="24"/>
          <w:szCs w:val="24"/>
          <w:lang w:eastAsia="zh-CN"/>
        </w:rPr>
        <w:t xml:space="preserve">供应商应当配合采购人、采购代理机构做好项目验收工作，及时提供与项目验收相关的生产、技术、服务、数量、质量、安全、合格证明及验收所必须具备的其他材料。</w:t>
      </w:r>
      <w:r/>
    </w:p>
    <w:p>
      <w:pPr>
        <w:pStyle w:val="918"/>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7.1.3</w:t>
      </w:r>
      <w:r>
        <w:rPr>
          <w:rFonts w:hint="eastAsia" w:cs="宋体" w:asciiTheme="minorEastAsia" w:hAnsiTheme="minorEastAsia" w:eastAsiaTheme="minorEastAsia"/>
          <w:sz w:val="24"/>
          <w:szCs w:val="24"/>
          <w:lang w:eastAsia="zh-CN"/>
        </w:rPr>
        <w:t xml:space="preserve">采购人应及时全面准备验收，自收到验收申请之日起五个工作日内做好通水、通电、准备验收工具等必要的验收准备工作、启动项目验收、通知供应商。</w:t>
      </w:r>
      <w:r/>
    </w:p>
    <w:p>
      <w:pPr>
        <w:pStyle w:val="918"/>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7.2</w:t>
      </w:r>
      <w:r>
        <w:rPr>
          <w:rFonts w:hint="eastAsia" w:cs="宋体" w:asciiTheme="minorEastAsia" w:hAnsiTheme="minorEastAsia" w:eastAsiaTheme="minorEastAsia"/>
          <w:b/>
          <w:sz w:val="24"/>
          <w:szCs w:val="24"/>
          <w:lang w:eastAsia="zh-CN"/>
        </w:rPr>
        <w:t xml:space="preserve">验收小组</w:t>
      </w:r>
      <w:r/>
    </w:p>
    <w:p>
      <w:pPr>
        <w:pStyle w:val="918"/>
        <w:ind w:firstLine="480"/>
        <w:spacing w:line="500" w:lineRule="exact"/>
        <w:rPr>
          <w:rFonts w:cs="微软雅黑"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7.2.1</w:t>
      </w:r>
      <w:r>
        <w:rPr>
          <w:rFonts w:hint="eastAsia" w:cs="宋体" w:asciiTheme="minorEastAsia" w:hAnsiTheme="minorEastAsia" w:eastAsiaTheme="minorEastAsia"/>
          <w:sz w:val="24"/>
          <w:szCs w:val="24"/>
          <w:lang w:eastAsia="zh-CN"/>
        </w:rPr>
        <w:t xml:space="preserve">采购人应当成立验收小组，负责采购项目履约验收具体工作，验收小组一般由采购人指定的本单位</w:t>
      </w:r>
      <w:r>
        <w:rPr>
          <w:rFonts w:cs="微软雅黑" w:asciiTheme="minorEastAsia" w:hAnsiTheme="minorEastAsia" w:eastAsiaTheme="minorEastAsia"/>
          <w:sz w:val="24"/>
          <w:szCs w:val="24"/>
          <w:lang w:eastAsia="zh-CN"/>
        </w:rPr>
        <w:t xml:space="preserve">3</w:t>
      </w:r>
      <w:r>
        <w:rPr>
          <w:rFonts w:hint="eastAsia" w:cs="宋体" w:asciiTheme="minorEastAsia" w:hAnsiTheme="minorEastAsia" w:eastAsiaTheme="minorEastAsia"/>
          <w:sz w:val="24"/>
          <w:szCs w:val="24"/>
          <w:lang w:eastAsia="zh-CN"/>
        </w:rPr>
        <w:t xml:space="preserve">名（含）以上单数工作人员组成，并确定一名负责人。参与本项目评审的采购人代表不能作为负责人，分期（分段）验收的负责人原则上应当保持一致，负责人不得无故更换。</w:t>
      </w:r>
      <w:r/>
    </w:p>
    <w:p>
      <w:pPr>
        <w:pStyle w:val="918"/>
        <w:ind w:firstLine="480"/>
        <w:spacing w:line="500" w:lineRule="exact"/>
        <w:rPr>
          <w:rFonts w:cs="微软雅黑"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7.2.2</w:t>
      </w:r>
      <w:r>
        <w:rPr>
          <w:rFonts w:hint="eastAsia" w:cs="宋体" w:asciiTheme="minorEastAsia" w:hAnsiTheme="minorEastAsia" w:eastAsiaTheme="minorEastAsia"/>
          <w:sz w:val="24"/>
          <w:szCs w:val="24"/>
          <w:lang w:eastAsia="zh-CN"/>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18"/>
        <w:spacing w:line="500" w:lineRule="exact"/>
        <w:rPr>
          <w:rFonts w:cs="微软雅黑"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7.3</w:t>
      </w:r>
      <w:r>
        <w:rPr>
          <w:rFonts w:hint="eastAsia" w:cs="宋体" w:asciiTheme="minorEastAsia" w:hAnsiTheme="minorEastAsia" w:eastAsiaTheme="minorEastAsia"/>
          <w:b/>
          <w:sz w:val="24"/>
          <w:szCs w:val="24"/>
          <w:lang w:eastAsia="zh-CN"/>
        </w:rPr>
        <w:t xml:space="preserve">参与验收人员</w:t>
      </w:r>
      <w:r/>
    </w:p>
    <w:p>
      <w:pPr>
        <w:pStyle w:val="918"/>
        <w:ind w:firstLine="480"/>
        <w:spacing w:line="500" w:lineRule="exact"/>
        <w:rPr>
          <w:rFonts w:cs="微软雅黑"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7.3.1</w:t>
      </w:r>
      <w:r>
        <w:rPr>
          <w:rFonts w:hint="eastAsia" w:cs="宋体" w:asciiTheme="minorEastAsia" w:hAnsiTheme="minorEastAsia" w:eastAsiaTheme="minorEastAsia"/>
          <w:sz w:val="24"/>
          <w:szCs w:val="24"/>
          <w:lang w:eastAsia="zh-CN"/>
        </w:rPr>
        <w:t xml:space="preserve">技术复杂或专业性强的政府采购项目，可以邀请有资质的第三方专业机构参加验收并出具专业意见。</w:t>
      </w:r>
      <w:r/>
    </w:p>
    <w:p>
      <w:pPr>
        <w:pStyle w:val="918"/>
        <w:ind w:firstLine="480"/>
        <w:spacing w:line="500" w:lineRule="exact"/>
        <w:rPr>
          <w:rFonts w:cs="微软雅黑"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7.3.2</w:t>
      </w:r>
      <w:r>
        <w:rPr>
          <w:rFonts w:hint="eastAsia" w:cs="宋体" w:asciiTheme="minorEastAsia" w:hAnsiTheme="minorEastAsia" w:eastAsiaTheme="minorEastAsia"/>
          <w:sz w:val="24"/>
          <w:szCs w:val="24"/>
          <w:lang w:eastAsia="zh-CN"/>
        </w:rPr>
        <w:t xml:space="preserve">对于采购人和使用人分离的采购项目，采购人或其委托的采购代理机构应当邀请实际使用人参与验收</w:t>
      </w:r>
      <w:r/>
    </w:p>
    <w:p>
      <w:pPr>
        <w:pStyle w:val="918"/>
        <w:ind w:firstLine="480"/>
        <w:spacing w:line="500" w:lineRule="exact"/>
        <w:rPr>
          <w:rFonts w:cs="微软雅黑"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7.3.3</w:t>
      </w:r>
      <w:r>
        <w:rPr>
          <w:rFonts w:hint="eastAsia" w:cs="宋体" w:asciiTheme="minorEastAsia" w:hAnsiTheme="minorEastAsia" w:eastAsiaTheme="minorEastAsia"/>
          <w:sz w:val="24"/>
          <w:szCs w:val="24"/>
          <w:lang w:eastAsia="zh-CN"/>
        </w:rPr>
        <w:t xml:space="preserve">政府向社会公众提供的公共服务项目，验收时应当邀请服务对象进行公共服务项目满意度评价，评价结果作为履约验收的参考依据。</w:t>
      </w:r>
      <w:r/>
    </w:p>
    <w:p>
      <w:pPr>
        <w:pStyle w:val="918"/>
        <w:spacing w:line="500" w:lineRule="exact"/>
        <w:rPr>
          <w:rFonts w:cs="微软雅黑"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7.4</w:t>
      </w:r>
      <w:r>
        <w:rPr>
          <w:rFonts w:hint="eastAsia" w:cs="宋体" w:asciiTheme="minorEastAsia" w:hAnsiTheme="minorEastAsia" w:eastAsiaTheme="minorEastAsia"/>
          <w:b/>
          <w:sz w:val="24"/>
          <w:szCs w:val="24"/>
          <w:lang w:eastAsia="zh-CN"/>
        </w:rPr>
        <w:t xml:space="preserve">验收原则</w:t>
      </w:r>
      <w:r/>
    </w:p>
    <w:p>
      <w:pPr>
        <w:pStyle w:val="918"/>
        <w:ind w:firstLine="480"/>
        <w:spacing w:line="500" w:lineRule="exact"/>
        <w:rPr>
          <w:rFonts w:cs="微软雅黑"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政府采购履约验收应当遵循全面完整、客观真实、诚实信用的原则，坚持公开透明、应验必验、验收必严、违约必究。担。</w:t>
      </w:r>
      <w:r/>
    </w:p>
    <w:p>
      <w:pPr>
        <w:pStyle w:val="918"/>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7.4.1</w:t>
      </w:r>
      <w:r>
        <w:rPr>
          <w:rFonts w:hint="eastAsia" w:cs="宋体" w:asciiTheme="minorEastAsia" w:hAnsiTheme="minorEastAsia" w:eastAsiaTheme="minorEastAsia"/>
          <w:sz w:val="24"/>
          <w:szCs w:val="24"/>
          <w:lang w:eastAsia="zh-CN"/>
        </w:rPr>
        <w:t xml:space="preserve">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918"/>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7.4.2</w:t>
      </w:r>
      <w:r>
        <w:rPr>
          <w:rFonts w:hint="eastAsia" w:cs="宋体" w:asciiTheme="minorEastAsia" w:hAnsiTheme="minorEastAsia" w:eastAsiaTheme="minorEastAsia"/>
          <w:sz w:val="24"/>
          <w:szCs w:val="24"/>
          <w:lang w:eastAsia="zh-CN"/>
        </w:rPr>
        <w:t xml:space="preserve">项目验收范围应当完整，与采购合同一致，不得省略、遗漏和缺失，也不得擅自扩大范围。</w:t>
      </w:r>
      <w:r/>
    </w:p>
    <w:p>
      <w:pPr>
        <w:pStyle w:val="918"/>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7.4.3</w:t>
      </w:r>
      <w:r>
        <w:rPr>
          <w:rFonts w:hint="eastAsia" w:cs="宋体" w:asciiTheme="minorEastAsia" w:hAnsiTheme="minorEastAsia" w:eastAsiaTheme="minorEastAsia"/>
          <w:sz w:val="24"/>
          <w:szCs w:val="24"/>
          <w:lang w:eastAsia="zh-CN"/>
        </w:rPr>
        <w:t xml:space="preserve">项目验收方式应当符合项目特点，不能明确客观标准、涉及主观判断的，可以通过在采购人、使用人中开展问卷调查等方式予以客观、量化。</w:t>
      </w:r>
      <w:r/>
    </w:p>
    <w:p>
      <w:pPr>
        <w:pStyle w:val="918"/>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7.4.4</w:t>
      </w:r>
      <w:r>
        <w:rPr>
          <w:rFonts w:hint="eastAsia" w:cs="宋体" w:asciiTheme="minorEastAsia" w:hAnsiTheme="minorEastAsia" w:eastAsiaTheme="minorEastAsia"/>
          <w:sz w:val="24"/>
          <w:szCs w:val="24"/>
          <w:lang w:eastAsia="zh-CN"/>
        </w:rPr>
        <w:t xml:space="preserve">项目验收标准应包括所有客观、量化指标，符合采购合同约定，未进行相应约定的，应当符合法律法规、政策要求、国家标准、行业标准，地方标准或企业标准等有关标准。</w:t>
      </w:r>
      <w:r/>
    </w:p>
    <w:p>
      <w:pPr>
        <w:pStyle w:val="918"/>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7.4.5</w:t>
      </w:r>
      <w:r>
        <w:rPr>
          <w:rFonts w:hint="eastAsia" w:cs="宋体" w:asciiTheme="minorEastAsia" w:hAnsiTheme="minorEastAsia" w:eastAsiaTheme="minorEastAsia"/>
          <w:sz w:val="24"/>
          <w:szCs w:val="24"/>
          <w:lang w:eastAsia="zh-CN"/>
        </w:rPr>
        <w:t xml:space="preserve">项目验收意见应当客观真实。验收小组成员意见不一致时，按照少数服从多数的原则作出验收意见。</w:t>
      </w:r>
      <w:r/>
    </w:p>
    <w:p>
      <w:pPr>
        <w:pStyle w:val="918"/>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7.4.6</w:t>
      </w:r>
      <w:r>
        <w:rPr>
          <w:rFonts w:hint="eastAsia" w:cs="宋体" w:asciiTheme="minorEastAsia" w:hAnsiTheme="minorEastAsia" w:eastAsiaTheme="minorEastAsia"/>
          <w:sz w:val="24"/>
          <w:szCs w:val="24"/>
          <w:lang w:eastAsia="zh-CN"/>
        </w:rPr>
        <w:t xml:space="preserve">验收方法主要包括全部查验核对和抽查核对。</w:t>
      </w:r>
      <w:r/>
    </w:p>
    <w:p>
      <w:pPr>
        <w:pStyle w:val="918"/>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7.5</w:t>
      </w:r>
      <w:r>
        <w:rPr>
          <w:rFonts w:hint="eastAsia" w:cs="宋体" w:asciiTheme="minorEastAsia" w:hAnsiTheme="minorEastAsia" w:eastAsiaTheme="minorEastAsia"/>
          <w:b/>
          <w:sz w:val="24"/>
          <w:szCs w:val="24"/>
          <w:lang w:eastAsia="zh-CN"/>
        </w:rPr>
        <w:t xml:space="preserve">验收记录</w:t>
      </w:r>
      <w:r/>
    </w:p>
    <w:p>
      <w:pPr>
        <w:pStyle w:val="918"/>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7.5.1</w:t>
      </w:r>
      <w:r>
        <w:rPr>
          <w:rFonts w:hint="eastAsia" w:cs="宋体" w:asciiTheme="minorEastAsia" w:hAnsiTheme="minorEastAsia" w:eastAsiaTheme="minorEastAsia"/>
          <w:sz w:val="24"/>
          <w:szCs w:val="24"/>
          <w:lang w:eastAsia="zh-CN"/>
        </w:rPr>
        <w:t xml:space="preserve">验收小组应当要求参与验收的供应商、专业机构、专家和服务对象等出具书面意见，作为验收书的重要组成部分。</w:t>
      </w:r>
      <w:r/>
    </w:p>
    <w:p>
      <w:pPr>
        <w:pStyle w:val="918"/>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7.5.2</w:t>
      </w:r>
      <w:r>
        <w:rPr>
          <w:rFonts w:hint="eastAsia" w:cs="宋体" w:asciiTheme="minorEastAsia" w:hAnsiTheme="minorEastAsia" w:eastAsiaTheme="minorEastAsia"/>
          <w:sz w:val="24"/>
          <w:szCs w:val="24"/>
          <w:lang w:eastAsia="zh-CN"/>
        </w:rPr>
        <w:t xml:space="preserve">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18"/>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7.5.3</w:t>
      </w:r>
      <w:r>
        <w:rPr>
          <w:rFonts w:hint="eastAsia" w:cs="宋体" w:asciiTheme="minorEastAsia" w:hAnsiTheme="minorEastAsia" w:eastAsiaTheme="minorEastAsia"/>
          <w:sz w:val="24"/>
          <w:szCs w:val="24"/>
          <w:lang w:eastAsia="zh-CN"/>
        </w:rPr>
        <w:t xml:space="preserve">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18"/>
        <w:spacing w:line="500" w:lineRule="exact"/>
        <w:rPr>
          <w:rFonts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八、验收结果</w:t>
      </w:r>
      <w:r/>
    </w:p>
    <w:p>
      <w:pPr>
        <w:pStyle w:val="918"/>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8.1</w:t>
      </w:r>
      <w:r>
        <w:rPr>
          <w:rFonts w:hint="eastAsia" w:cs="宋体" w:asciiTheme="minorEastAsia" w:hAnsiTheme="minorEastAsia" w:eastAsiaTheme="minorEastAsia"/>
          <w:sz w:val="24"/>
          <w:szCs w:val="24"/>
          <w:lang w:eastAsia="zh-CN"/>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18"/>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8.2</w:t>
      </w:r>
      <w:r>
        <w:rPr>
          <w:rFonts w:hint="eastAsia" w:cs="宋体" w:asciiTheme="minorEastAsia" w:hAnsiTheme="minorEastAsia" w:eastAsiaTheme="minorEastAsia"/>
          <w:sz w:val="24"/>
          <w:szCs w:val="24"/>
          <w:lang w:eastAsia="zh-CN"/>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918"/>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8.3</w:t>
      </w:r>
      <w:r>
        <w:rPr>
          <w:rFonts w:hint="eastAsia" w:cs="宋体" w:asciiTheme="minorEastAsia" w:hAnsiTheme="minorEastAsia" w:eastAsiaTheme="minorEastAsia"/>
          <w:sz w:val="24"/>
          <w:szCs w:val="24"/>
          <w:lang w:eastAsia="zh-CN"/>
        </w:rPr>
        <w:t xml:space="preserve">《政府采购履约验收书》（见下表</w:t>
      </w:r>
      <w:r>
        <w:rPr>
          <w:rFonts w:hint="eastAsia" w:asciiTheme="minorEastAsia" w:hAnsiTheme="minorEastAsia" w:eastAsiaTheme="minorEastAsia"/>
          <w:sz w:val="24"/>
          <w:szCs w:val="24"/>
          <w:lang w:eastAsia="zh-CN"/>
        </w:rPr>
        <w:t xml:space="preserve">1</w:t>
      </w:r>
      <w:r>
        <w:rPr>
          <w:rFonts w:hint="eastAsia" w:cs="宋体" w:asciiTheme="minorEastAsia" w:hAnsiTheme="minorEastAsia" w:eastAsiaTheme="minorEastAsia"/>
          <w:sz w:val="24"/>
          <w:szCs w:val="24"/>
          <w:lang w:eastAsia="zh-CN"/>
        </w:rPr>
        <w:t xml:space="preserve">）、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18"/>
        <w:spacing w:line="500" w:lineRule="exact"/>
        <w:rPr>
          <w:rFonts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九、验收资料归档</w:t>
      </w:r>
      <w:r/>
    </w:p>
    <w:p>
      <w:pPr>
        <w:pStyle w:val="918"/>
        <w:ind w:firstLine="480"/>
        <w:spacing w:line="500" w:lineRule="exact"/>
        <w:rPr>
          <w:rFonts w:cs="仿宋"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jc w:val="center"/>
        <w:spacing w:before="240" w:after="240" w:line="439" w:lineRule="atLeast"/>
        <w:rPr>
          <w:rFonts w:cs="仿宋" w:asciiTheme="minorEastAsia" w:hAnsiTheme="minorEastAsia" w:eastAsiaTheme="minorEastAsia"/>
          <w:b/>
          <w:sz w:val="4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44"/>
          <w:lang w:eastAsia="zh-CN"/>
        </w:rPr>
      </w:r>
      <w:r/>
    </w:p>
    <w:p>
      <w:pPr>
        <w:jc w:val="center"/>
        <w:spacing w:before="240" w:after="240" w:line="439" w:lineRule="atLeast"/>
        <w:rPr>
          <w:rFonts w:cs="仿宋" w:asciiTheme="minorEastAsia" w:hAnsiTheme="minorEastAsia" w:eastAsiaTheme="minorEastAsia"/>
          <w:b/>
          <w:sz w:val="4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44"/>
          <w:lang w:eastAsia="zh-CN"/>
        </w:rPr>
      </w:r>
      <w:r/>
    </w:p>
    <w:p>
      <w:pPr>
        <w:jc w:val="center"/>
        <w:spacing w:before="240" w:after="240" w:line="439" w:lineRule="atLeast"/>
        <w:rPr>
          <w:rFonts w:cs="仿宋" w:asciiTheme="minorEastAsia" w:hAnsiTheme="minorEastAsia" w:eastAsiaTheme="minorEastAsia"/>
          <w:b/>
          <w:sz w:val="4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44"/>
          <w:lang w:eastAsia="zh-CN"/>
        </w:rPr>
      </w:r>
      <w:r/>
    </w:p>
    <w:p>
      <w:pPr>
        <w:jc w:val="center"/>
        <w:spacing w:line="560" w:lineRule="exact"/>
        <w:rPr>
          <w:rFonts w:cs="Arial" w:asciiTheme="minorEastAsia" w:hAnsiTheme="minorEastAsia" w:eastAsiaTheme="minorEastAsia"/>
          <w:b/>
          <w:color w:val="000000"/>
          <w:spacing w:val="9"/>
          <w:sz w:val="28"/>
          <w:szCs w:val="28"/>
          <w:lang w:eastAsia="zh-CN"/>
        </w:rPr>
      </w:pPr>
      <w:r>
        <w:rPr>
          <w:rFonts w:hint="eastAsia" w:cs="Arial" w:asciiTheme="minorEastAsia" w:hAnsiTheme="minorEastAsia" w:eastAsiaTheme="minorEastAsia"/>
          <w:b/>
          <w:color w:val="000000"/>
          <w:spacing w:val="9"/>
          <w:sz w:val="28"/>
          <w:szCs w:val="28"/>
          <w:lang w:eastAsia="zh-CN"/>
        </w:rPr>
        <w:t xml:space="preserve">政府采购履约验收书(服务类)</w:t>
      </w:r>
      <w:r/>
    </w:p>
    <w:tbl>
      <w:tblPr>
        <w:tblStyle w:val="683"/>
        <w:tblW w:w="8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02"/>
        <w:gridCol w:w="1276"/>
        <w:gridCol w:w="1244"/>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采购人</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cs="宋体" w:asciiTheme="minorEastAsia" w:hAnsiTheme="minorEastAsia" w:eastAsiaTheme="minorEastAsia"/>
                <w:szCs w:val="21"/>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cs="宋体" w:asciiTheme="minorEastAsia" w:hAnsiTheme="minorEastAsia" w:eastAsiaTheme="minorEastAsia"/>
                <w:szCs w:val="21"/>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cs="宋体" w:asciiTheme="minorEastAsia" w:hAnsiTheme="minorEastAsia" w:eastAsiaTheme="minorEastAsia"/>
                <w:szCs w:val="21"/>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供应商</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cs="宋体" w:asciiTheme="minorEastAsia" w:hAnsiTheme="minorEastAsia" w:eastAsiaTheme="minorEastAsia"/>
                <w:szCs w:val="21"/>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cs="宋体" w:asciiTheme="minorEastAsia" w:hAnsiTheme="minorEastAsia" w:eastAsiaTheme="minorEastAsia"/>
                <w:szCs w:val="21"/>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cs="宋体" w:asciiTheme="minorEastAsia" w:hAnsiTheme="minorEastAsia" w:eastAsiaTheme="minorEastAsia"/>
                <w:szCs w:val="21"/>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是□否□</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5213" w:type="dxa"/>
            <w:vAlign w:val="center"/>
            <w:textDirection w:val="lrTb"/>
            <w:noWrap w:val="false"/>
          </w:tcPr>
          <w:p>
            <w:pPr>
              <w:jc w:val="center"/>
              <w:spacing w:line="400" w:lineRule="exact"/>
              <w:rPr>
                <w:rFonts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cs="宋体" w:asciiTheme="minorEastAsia" w:hAnsiTheme="minorEastAsia" w:eastAsiaTheme="minorEastAsia"/>
                <w:szCs w:val="21"/>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cs="宋体" w:asciiTheme="minorEastAsia" w:hAnsiTheme="minorEastAsia" w:eastAsiaTheme="minorEastAsia"/>
                <w:szCs w:val="21"/>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□自行简易验收</w:t>
            </w:r>
            <w:r/>
          </w:p>
          <w:p>
            <w:pPr>
              <w:spacing w:line="400" w:lineRule="exact"/>
              <w:rPr>
                <w:rFonts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□验收小组验收</w:t>
            </w:r>
            <w:r/>
          </w:p>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163" w:type="dxa"/>
            <w:vAlign w:val="center"/>
            <w:vMerge w:val="restart"/>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163" w:type="dxa"/>
            <w:vAlign w:val="center"/>
            <w:vMerge w:val="continue"/>
            <w:textDirection w:val="lrTb"/>
            <w:noWrap w:val="false"/>
          </w:tcPr>
          <w:p>
            <w:pPr>
              <w:jc w:val="center"/>
              <w:spacing w:line="400" w:lineRule="exact"/>
              <w:rPr>
                <w:rFonts w:cs="宋体" w:asciiTheme="minorEastAsia" w:hAnsiTheme="minorEastAsia" w:eastAsiaTheme="minorEastAsia"/>
                <w:szCs w:val="21"/>
                <w:lang w:eastAsia="zh-CN" w:bidi="ar"/>
              </w:rPr>
            </w:pPr>
            <w:r>
              <w:rPr>
                <w:rFonts w:cs="宋体" w:asciiTheme="minorEastAsia" w:hAnsiTheme="minorEastAsia" w:eastAsiaTheme="minorEastAsia"/>
                <w:szCs w:val="21"/>
                <w:lang w:eastAsia="zh-CN" w:bidi="ar"/>
              </w:rPr>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合格□ </w:t>
            </w:r>
            <w:r/>
          </w:p>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按 时□ </w:t>
            </w:r>
            <w:r/>
          </w:p>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不按时□</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  格□ </w:t>
            </w:r>
            <w:r/>
          </w:p>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  格□ </w:t>
            </w:r>
            <w:r/>
          </w:p>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  格□ </w:t>
            </w:r>
            <w:r/>
          </w:p>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  格□ </w:t>
            </w:r>
            <w:r/>
          </w:p>
          <w:p>
            <w:pP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cs="宋体" w:asciiTheme="minorEastAsia" w:hAnsiTheme="minorEastAsia" w:eastAsiaTheme="minorEastAsia"/>
                <w:szCs w:val="21"/>
                <w:lang w:eastAsia="zh-CN" w:bidi="ar"/>
              </w:rPr>
            </w:pPr>
            <w:r>
              <w:rPr>
                <w:rFonts w:cs="宋体" w:asciiTheme="minorEastAsia" w:hAnsiTheme="minorEastAsia" w:eastAsiaTheme="minorEastAsia"/>
                <w:szCs w:val="21"/>
                <w:lang w:eastAsia="zh-CN"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存在问题</w:t>
            </w:r>
            <w:r/>
          </w:p>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cs="宋体" w:asciiTheme="minorEastAsia" w:hAnsiTheme="minorEastAsia" w:eastAsiaTheme="minorEastAsia"/>
                <w:szCs w:val="21"/>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cs="宋体" w:asciiTheme="minorEastAsia" w:hAnsiTheme="minorEastAsia" w:eastAsiaTheme="minorEastAsia"/>
                <w:szCs w:val="21"/>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4785"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400" w:lineRule="exact"/>
              <w:rPr>
                <w:rFonts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4785" w:type="dxa"/>
            <w:textDirection w:val="lrTb"/>
            <w:noWrap w:val="false"/>
          </w:tcPr>
          <w:p>
            <w:pPr>
              <w:spacing w:line="400" w:lineRule="exact"/>
              <w:rPr>
                <w:rFonts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spacing w:line="400" w:lineRule="exact"/>
              <w:rPr>
                <w:rFonts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8754" w:type="dxa"/>
            <w:textDirection w:val="lrTb"/>
            <w:noWrap w:val="false"/>
          </w:tcPr>
          <w:p>
            <w:pPr>
              <w:spacing w:line="400" w:lineRule="exact"/>
              <w:rPr>
                <w:rFonts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供应商确认：</w:t>
            </w:r>
            <w:r/>
          </w:p>
          <w:p>
            <w:pPr>
              <w:spacing w:line="400" w:lineRule="exact"/>
              <w:rPr>
                <w:rFonts w:cs="宋体" w:asciiTheme="minorEastAsia" w:hAnsiTheme="minorEastAsia" w:eastAsiaTheme="minorEastAsia"/>
                <w:szCs w:val="21"/>
                <w:lang w:eastAsia="zh-CN" w:bidi="ar"/>
              </w:rPr>
            </w:pPr>
            <w:r>
              <w:rPr>
                <w:rFonts w:cs="宋体" w:asciiTheme="minorEastAsia" w:hAnsiTheme="minorEastAsia" w:eastAsiaTheme="minorEastAsia"/>
                <w:szCs w:val="21"/>
                <w:lang w:eastAsia="zh-CN" w:bidi="ar"/>
              </w:rPr>
            </w:r>
            <w:r/>
          </w:p>
          <w:p>
            <w:pPr>
              <w:spacing w:line="400" w:lineRule="exact"/>
              <w:rPr>
                <w:rFonts w:cs="宋体" w:asciiTheme="minorEastAsia" w:hAnsiTheme="minorEastAsia" w:eastAsiaTheme="minorEastAsia"/>
                <w:szCs w:val="21"/>
                <w:lang w:eastAsia="zh-CN" w:bidi="ar"/>
              </w:rPr>
            </w:pPr>
            <w:r>
              <w:rPr>
                <w:rFonts w:hint="eastAsia" w:cs="宋体" w:asciiTheme="minorEastAsia" w:hAnsiTheme="minorEastAsia" w:eastAsiaTheme="minorEastAsia"/>
                <w:szCs w:val="21"/>
                <w:lang w:eastAsia="zh-CN" w:bidi="ar"/>
              </w:rPr>
              <w:t xml:space="preserve">（单位公章或授权代表签字）</w:t>
            </w:r>
            <w:r/>
          </w:p>
        </w:tc>
      </w:tr>
    </w:tbl>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tbl>
      <w:tblPr>
        <w:tblStyle w:val="68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333"/>
        <w:gridCol w:w="2339"/>
        <w:gridCol w:w="2318"/>
        <w:gridCol w:w="1581"/>
      </w:tblGrid>
      <w:tr>
        <w:trP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ascii="方正小标宋_GBK" w:hAnsi="方正小标宋_GBK" w:eastAsia="方正小标宋_GBK" w:cs="方正小标宋_GBK"/>
                <w:sz w:val="40"/>
                <w:szCs w:val="40"/>
                <w:lang w:eastAsia="zh-CN"/>
              </w:rPr>
            </w:pPr>
            <w:r>
              <w:rPr>
                <w:rFonts w:ascii="方正小标宋_GBK" w:hAnsi="方正小标宋_GBK" w:eastAsia="方正小标宋_GBK" w:cs="方正小标宋_GBK"/>
                <w:sz w:val="40"/>
                <w:szCs w:val="40"/>
                <w:lang w:eastAsia="zh-CN" w:bidi="ar"/>
              </w:rPr>
              <w:t xml:space="preserve">政府采购履约验收通知单</w:t>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1741"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lang w:eastAsia="zh-CN" w:bidi="ar"/>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1222"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1211"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82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254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ascii="宋体" w:hAnsi="宋体" w:eastAsia="宋体" w:cs="宋体"/>
                <w:sz w:val="24"/>
                <w:szCs w:val="24"/>
                <w:lang w:eastAsia="zh-CN"/>
              </w:rPr>
            </w:pPr>
            <w:r>
              <w:rPr>
                <w:rFonts w:hint="eastAsia" w:ascii="宋体" w:hAnsi="宋体" w:eastAsia="宋体" w:cs="宋体"/>
                <w:sz w:val="24"/>
                <w:szCs w:val="24"/>
                <w:lang w:eastAsia="zh-CN" w:bidi="ar"/>
              </w:rPr>
              <w:t xml:space="preserve">履约验收方案及工作要求</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        单位公章</w:t>
            </w:r>
            <w:r>
              <w:rPr>
                <w:rFonts w:hint="eastAsia" w:ascii="宋体" w:hAnsi="宋体" w:eastAsia="宋体" w:cs="宋体"/>
                <w:sz w:val="24"/>
                <w:szCs w:val="24"/>
                <w:lang w:eastAsia="zh-CN" w:bidi="ar"/>
              </w:rPr>
              <w:br/>
            </w:r>
            <w:r>
              <w:rPr>
                <w:rFonts w:hint="eastAsia" w:ascii="宋体" w:hAnsi="宋体" w:eastAsia="宋体" w:cs="宋体"/>
                <w:sz w:val="24"/>
                <w:szCs w:val="24"/>
                <w:lang w:eastAsia="zh-CN" w:bidi="ar"/>
              </w:rPr>
              <w:t xml:space="preserve">         年   月    日</w:t>
            </w:r>
            <w:r/>
          </w:p>
        </w:tc>
      </w:tr>
      <w:tr>
        <w:trPr>
          <w:trHeight w:val="558"/>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jc w:val="center"/>
        <w:spacing w:before="240" w:after="240" w:line="439" w:lineRule="atLeast"/>
        <w:rPr>
          <w:rFonts w:cs="仿宋" w:asciiTheme="minorEastAsia" w:hAnsiTheme="minorEastAsia" w:eastAsiaTheme="minorEastAsia"/>
          <w:b/>
          <w:sz w:val="4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44"/>
          <w:lang w:eastAsia="zh-CN"/>
        </w:rPr>
      </w:r>
      <w:r/>
    </w:p>
    <w:p>
      <w:pPr>
        <w:jc w:val="center"/>
        <w:spacing w:before="240" w:after="240" w:line="439" w:lineRule="atLeast"/>
        <w:rPr>
          <w:rFonts w:cs="仿宋" w:asciiTheme="minorEastAsia" w:hAnsiTheme="minorEastAsia" w:eastAsiaTheme="minorEastAsia"/>
          <w:b/>
          <w:sz w:val="4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44"/>
          <w:lang w:eastAsia="zh-CN"/>
        </w:rPr>
      </w:r>
      <w:r/>
    </w:p>
    <w:p>
      <w:pPr>
        <w:jc w:val="center"/>
        <w:spacing w:before="240" w:after="240" w:line="439" w:lineRule="atLeast"/>
        <w:rPr>
          <w:rFonts w:cs="仿宋" w:asciiTheme="minorEastAsia" w:hAnsiTheme="minorEastAsia" w:eastAsiaTheme="minorEastAsia"/>
          <w:b/>
          <w:sz w:val="4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44"/>
          <w:lang w:eastAsia="zh-CN"/>
        </w:rPr>
      </w:r>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bookmarkEnd w:id="15"/>
      <w:bookmarkEnd w:id="16"/>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18"/>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jc w:val="center"/>
        <w:spacing w:before="240" w:after="24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t xml:space="preserve">第四部分 投标文件格式</w:t>
      </w:r>
      <w:r/>
    </w:p>
    <w:p>
      <w:pPr>
        <w:jc w:val="center"/>
        <w:spacing w:after="0" w:line="38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500" w:lineRule="exact"/>
        <w:rPr>
          <w:rFonts w:asciiTheme="minorEastAsia" w:hAnsiTheme="minorEastAsia" w:eastAsiaTheme="minorEastAsia"/>
          <w:b/>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说明：</w:t>
      </w:r>
      <w:r/>
    </w:p>
    <w:p>
      <w:pPr>
        <w:ind w:firstLine="480"/>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对本章所有的投标书格式，投标方可根据自身情况进行补充和修改，但补充和修改不得造成与本格式内容有实质性的违背。</w:t>
      </w:r>
      <w:r/>
    </w:p>
    <w:p>
      <w:pPr>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1、</w:t>
      </w:r>
      <w:r>
        <w:rPr>
          <w:rFonts w:cs="宋体" w:asciiTheme="minorEastAsia" w:hAnsiTheme="minorEastAsia" w:eastAsiaTheme="minorEastAsia"/>
          <w:b/>
          <w:color w:val="000000"/>
          <w:sz w:val="28"/>
          <w:lang w:eastAsia="zh-CN"/>
        </w:rPr>
        <w:t xml:space="preserve">关于资格文件的声明函</w:t>
      </w:r>
      <w:r/>
    </w:p>
    <w:p>
      <w:pPr>
        <w:ind w:left="1260"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 </w:t>
      </w:r>
      <w:r/>
    </w:p>
    <w:p>
      <w:pPr>
        <w:ind w:left="1260"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 </w:t>
      </w:r>
      <w:r/>
    </w:p>
    <w:p>
      <w:pPr>
        <w:ind w:left="1260" w:firstLine="177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关于资格文件的声明函</w:t>
      </w:r>
      <w:r/>
    </w:p>
    <w:p>
      <w:pPr>
        <w:ind w:left="1260" w:firstLine="420"/>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u w:val="single"/>
          <w:lang w:eastAsia="zh-CN"/>
        </w:rPr>
        <w:t xml:space="preserve">苏州市公共资源交易中心太仓分中心</w:t>
      </w:r>
      <w:r>
        <w:rPr>
          <w:rFonts w:cs="宋体" w:asciiTheme="minorEastAsia" w:hAnsiTheme="minorEastAsia" w:eastAsiaTheme="minorEastAsia"/>
          <w:color w:val="000000"/>
          <w:sz w:val="24"/>
          <w:lang w:eastAsia="zh-CN"/>
        </w:rPr>
        <w:t xml:space="preserve">：</w:t>
      </w:r>
      <w:r/>
    </w:p>
    <w:p>
      <w:pPr>
        <w:ind w:right="445" w:firstLine="480"/>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 xml:space="preserve">JSZC-320585-JZCG-G2025-0155</w:t>
      </w:r>
      <w:r>
        <w:rPr>
          <w:rFonts w:cs="宋体" w:asciiTheme="minorEastAsia" w:hAnsiTheme="minorEastAsia" w:eastAsiaTheme="minorEastAsia"/>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left="1259" w:firstLine="426"/>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日</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t xml:space="preserve">2、投标承诺函</w:t>
      </w:r>
      <w:r/>
    </w:p>
    <w:p>
      <w:pPr>
        <w:jc w:val="center"/>
        <w:spacing w:after="0" w:line="360" w:lineRule="atLeast"/>
        <w:rPr>
          <w:rFonts w:asciiTheme="minorEastAsia" w:hAnsiTheme="minorEastAsia" w:eastAsiaTheme="minorEastAsia"/>
          <w:sz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t xml:space="preserve">投标承诺函</w:t>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u w:val="single"/>
          <w:lang w:eastAsia="zh-CN"/>
        </w:rPr>
        <w:t xml:space="preserve">苏州市公共资源交易中心太仓分中心 </w:t>
      </w:r>
      <w:r>
        <w:rPr>
          <w:rFonts w:cs="宋体" w:asciiTheme="minorEastAsia" w:hAnsiTheme="minorEastAsia" w:eastAsiaTheme="minorEastAsia"/>
          <w:color w:val="000000"/>
          <w:sz w:val="24"/>
          <w:lang w:eastAsia="zh-CN"/>
        </w:rPr>
        <w:t xml:space="preserve">：</w:t>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我们收到贵单位</w:t>
      </w:r>
      <w:r>
        <w:rPr>
          <w:rFonts w:hint="eastAsia" w:ascii="宋体" w:hAnsi="宋体" w:eastAsia="宋体" w:cs="宋体"/>
          <w:b/>
          <w:sz w:val="24"/>
          <w:szCs w:val="24"/>
          <w:u w:val="single"/>
          <w:lang w:eastAsia="zh-CN"/>
        </w:rPr>
        <w:t xml:space="preserve">浮桥、九曲、老闸、时思、牌楼、浏家港农贸市场管理服务（2026年）</w:t>
      </w:r>
      <w:r>
        <w:rPr>
          <w:rFonts w:cs="宋体" w:asciiTheme="minorEastAsia" w:hAnsiTheme="minorEastAsia" w:eastAsiaTheme="minorEastAsia"/>
          <w:color w:val="000000"/>
          <w:sz w:val="24"/>
          <w:lang w:eastAsia="zh-CN"/>
        </w:rPr>
        <w:t xml:space="preserve">招标文件（项目编号：</w:t>
      </w:r>
      <w:r>
        <w:rPr>
          <w:rFonts w:hint="eastAsia" w:ascii="宋体" w:hAnsi="宋体" w:eastAsia="宋体" w:cs="宋体"/>
          <w:b/>
          <w:sz w:val="24"/>
          <w:szCs w:val="24"/>
          <w:u w:val="single"/>
          <w:lang w:eastAsia="zh-CN"/>
        </w:rPr>
        <w:t xml:space="preserve">JSZC-320585-JZCG-G2025-0155</w:t>
      </w:r>
      <w:r>
        <w:rPr>
          <w:rFonts w:cs="宋体" w:asciiTheme="minorEastAsia" w:hAnsiTheme="minorEastAsia" w:eastAsiaTheme="minorEastAsia"/>
          <w:color w:val="000000"/>
          <w:sz w:val="24"/>
          <w:lang w:eastAsia="zh-CN"/>
        </w:rPr>
        <w:t xml:space="preserve">），经仔细阅读和研究，我们决定参加投标。</w:t>
      </w:r>
      <w:r/>
    </w:p>
    <w:p>
      <w:pPr>
        <w:ind w:firstLine="24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3、我们同意按招标文件中的规定，本投标书的有效期限为开标后</w:t>
      </w:r>
      <w:r>
        <w:rPr>
          <w:rFonts w:cs="宋体" w:asciiTheme="minorEastAsia" w:hAnsiTheme="minorEastAsia" w:eastAsiaTheme="minorEastAsia"/>
          <w:b/>
          <w:color w:val="000000"/>
          <w:sz w:val="24"/>
          <w:u w:val="single"/>
          <w:lang w:eastAsia="zh-CN"/>
        </w:rPr>
        <w:t xml:space="preserve">90</w:t>
      </w:r>
      <w:r>
        <w:rPr>
          <w:rFonts w:cs="宋体" w:asciiTheme="minorEastAsia" w:hAnsiTheme="minorEastAsia" w:eastAsiaTheme="minorEastAsia"/>
          <w:color w:val="000000"/>
          <w:sz w:val="24"/>
          <w:lang w:eastAsia="zh-CN"/>
        </w:rPr>
        <w:t xml:space="preserve">天。</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4、我们愿意提供招标方在招标文件中要求的所有资料。</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5、我们认为你们有权决定中标者，还认为你们有权接受或拒绝所有的投标者。</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6、我们完全理解贵方不一定要接受最低报价的投标或收到的任何投标。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7、我们承诺该项投标在开标后的全过程中保持有效，不作任何更改和变动。</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w:t>
      </w:r>
      <w:r>
        <w:rPr>
          <w:rFonts w:cs="宋体" w:asciiTheme="minorEastAsia" w:hAnsiTheme="minorEastAsia" w:eastAsiaTheme="minorEastAsia"/>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9、综合说明：</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（1）伴随服务及配合措施；</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（2）要求甲方提供的配合；</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（3）对招标文件有不同意见的偏离说明；</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（4）其它说明。</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所有有关标书的函电，请按下列地址联系：</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单位：联系人：</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地址：邮政编码：</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联系电话：传真：</w:t>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w:t>
      </w:r>
      <w:r/>
    </w:p>
    <w:p>
      <w:pPr>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3、参加政府采购活动前三年内，在经营活动中没有重大违法记录声明</w:t>
      </w:r>
      <w:r/>
    </w:p>
    <w:p>
      <w:pPr>
        <w:ind w:left="-210" w:right="-210"/>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jc w:val="center"/>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参加政府采购活动前三年内，在经营活动中没有重大违法记录声明</w:t>
      </w:r>
      <w:r/>
    </w:p>
    <w:p>
      <w:pPr>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致：苏州市公共资源交易中心太仓分中心：</w:t>
      </w:r>
      <w:r/>
    </w:p>
    <w:p>
      <w:pPr>
        <w:ind w:firstLine="420"/>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我单位</w:t>
      </w:r>
      <w:r>
        <w:rPr>
          <w:rFonts w:cs="宋体" w:asciiTheme="minorEastAsia" w:hAnsiTheme="minorEastAsia" w:eastAsiaTheme="minorEastAsia"/>
          <w:color w:val="000000"/>
          <w:sz w:val="24"/>
          <w:u w:val="single"/>
          <w:lang w:eastAsia="zh-CN"/>
        </w:rPr>
        <w:t xml:space="preserve">         （供应商名称）</w:t>
      </w:r>
      <w:r>
        <w:rPr>
          <w:rFonts w:cs="宋体" w:asciiTheme="minorEastAsia" w:hAnsiTheme="minorEastAsia" w:eastAsiaTheme="minorEastAsia"/>
          <w:color w:val="000000"/>
          <w:sz w:val="24"/>
          <w:lang w:eastAsia="zh-CN"/>
        </w:rPr>
        <w:t xml:space="preserve"> 在参加政府采购活动前三年内，没有重大违法记录，特此声明。</w:t>
      </w:r>
      <w:r/>
    </w:p>
    <w:p>
      <w:pPr>
        <w:ind w:firstLine="420"/>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若采购代理机构在本项目采购过程中发现我单位近三年内在经营活动中有重大违法记录，我单位将无条件退出本项目的招标，并承担因此引起的一起后果。</w:t>
      </w:r>
      <w:r/>
    </w:p>
    <w:p>
      <w:pPr>
        <w:ind w:firstLine="420"/>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bookmarkStart w:id="20" w:name="OLE_LINK24"/>
      <w:r/>
      <w:bookmarkStart w:id="21" w:name="OLE_LINK23"/>
      <w:r>
        <w:rPr>
          <w:rFonts w:cs="宋体" w:asciiTheme="minorEastAsia" w:hAnsiTheme="minorEastAsia" w:eastAsiaTheme="minorEastAsia"/>
          <w:color w:val="000000"/>
          <w:sz w:val="24"/>
          <w:lang w:eastAsia="zh-CN"/>
        </w:rPr>
        <w:t xml:space="preserve">投标单位：（单位盖章）</w:t>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w:t>
      </w:r>
      <w:bookmarkEnd w:id="20"/>
      <w:r/>
      <w:bookmarkEnd w:id="21"/>
      <w:r/>
      <w:r/>
    </w:p>
    <w:p>
      <w:pPr>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4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t xml:space="preserve">4、投标单位情况表</w:t>
      </w:r>
      <w:r/>
    </w:p>
    <w:p>
      <w:pPr>
        <w:ind w:left="1260" w:firstLine="2175"/>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投标单位情况表</w:t>
      </w:r>
      <w:r/>
    </w:p>
    <w:p>
      <w:pPr>
        <w:ind w:firstLine="48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单位名称（盖章）：</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3192"/>
        <w:gridCol w:w="23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8"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202</w:t>
            </w:r>
            <w:r>
              <w:rPr>
                <w:rFonts w:cs="宋体" w:asciiTheme="minorEastAsia" w:hAnsiTheme="minorEastAsia" w:eastAsiaTheme="minorEastAsia"/>
                <w:b/>
                <w:color w:val="000000"/>
                <w:sz w:val="24"/>
                <w:lang w:eastAsia="zh-CN"/>
              </w:rPr>
              <w:t xml:space="preserve">4</w:t>
            </w:r>
            <w:r>
              <w:rPr>
                <w:rFonts w:cs="宋体" w:asciiTheme="minorEastAsia" w:hAnsiTheme="minorEastAsia" w:eastAsiaTheme="minorEastAsia"/>
                <w:b/>
                <w:color w:val="000000"/>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202</w:t>
            </w:r>
            <w:r>
              <w:rPr>
                <w:rFonts w:cs="宋体" w:asciiTheme="minorEastAsia" w:hAnsiTheme="minorEastAsia" w:eastAsiaTheme="minorEastAsia"/>
                <w:b/>
                <w:color w:val="000000"/>
                <w:sz w:val="24"/>
                <w:lang w:eastAsia="zh-CN"/>
              </w:rPr>
              <w:t xml:space="preserve">4</w:t>
            </w:r>
            <w:r>
              <w:rPr>
                <w:rFonts w:cs="宋体" w:asciiTheme="minorEastAsia" w:hAnsiTheme="minorEastAsia" w:eastAsiaTheme="minorEastAsia"/>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自有面积平方米</w:t>
            </w:r>
            <w:r/>
          </w:p>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bl>
    <w:p>
      <w:pPr>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5、法定代表人授权委托书 （如有）</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2"/>
          <w:lang w:eastAsia="zh-CN"/>
        </w:rPr>
        <w:t xml:space="preserve">授权委托书</w:t>
      </w:r>
      <w:r/>
    </w:p>
    <w:p>
      <w:pPr>
        <w:ind w:firstLine="420"/>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本授权委托书声明：我</w:t>
      </w:r>
      <w:r>
        <w:rPr>
          <w:rFonts w:cs="宋体" w:asciiTheme="minorEastAsia" w:hAnsiTheme="minorEastAsia" w:eastAsiaTheme="minorEastAsia"/>
          <w:color w:val="000000"/>
          <w:sz w:val="24"/>
          <w:u w:val="single"/>
          <w:lang w:eastAsia="zh-CN"/>
        </w:rPr>
        <w:t xml:space="preserve">（姓名）</w:t>
      </w:r>
      <w:r>
        <w:rPr>
          <w:rFonts w:cs="宋体" w:asciiTheme="minorEastAsia" w:hAnsiTheme="minorEastAsia" w:eastAsiaTheme="minorEastAsia"/>
          <w:color w:val="000000"/>
          <w:sz w:val="24"/>
          <w:lang w:eastAsia="zh-CN"/>
        </w:rPr>
        <w:t xml:space="preserve">系</w:t>
      </w:r>
      <w:r>
        <w:rPr>
          <w:rFonts w:cs="宋体" w:asciiTheme="minorEastAsia" w:hAnsiTheme="minorEastAsia" w:eastAsiaTheme="minorEastAsia"/>
          <w:color w:val="000000"/>
          <w:sz w:val="24"/>
          <w:u w:val="single"/>
          <w:lang w:eastAsia="zh-CN"/>
        </w:rPr>
        <w:t xml:space="preserve">（投标单位名称）</w:t>
      </w:r>
      <w:r>
        <w:rPr>
          <w:rFonts w:cs="宋体" w:asciiTheme="minorEastAsia" w:hAnsiTheme="minorEastAsia" w:eastAsiaTheme="minorEastAsia"/>
          <w:color w:val="000000"/>
          <w:sz w:val="24"/>
          <w:lang w:eastAsia="zh-CN"/>
        </w:rPr>
        <w:t xml:space="preserve">的法定代表人，现授权委托</w:t>
      </w:r>
      <w:r>
        <w:rPr>
          <w:rFonts w:cs="宋体" w:asciiTheme="minorEastAsia" w:hAnsiTheme="minorEastAsia" w:eastAsiaTheme="minorEastAsia"/>
          <w:color w:val="000000"/>
          <w:sz w:val="24"/>
          <w:u w:val="single"/>
          <w:lang w:eastAsia="zh-CN"/>
        </w:rPr>
        <w:t xml:space="preserve">（单位名称）</w:t>
      </w:r>
      <w:r>
        <w:rPr>
          <w:rFonts w:cs="宋体" w:asciiTheme="minorEastAsia" w:hAnsiTheme="minorEastAsia" w:eastAsiaTheme="minorEastAsia"/>
          <w:color w:val="000000"/>
          <w:sz w:val="24"/>
          <w:lang w:eastAsia="zh-CN"/>
        </w:rPr>
        <w:t xml:space="preserve">的</w:t>
      </w:r>
      <w:r>
        <w:rPr>
          <w:rFonts w:cs="宋体" w:asciiTheme="minorEastAsia" w:hAnsiTheme="minorEastAsia" w:eastAsiaTheme="minorEastAsia"/>
          <w:color w:val="000000"/>
          <w:sz w:val="24"/>
          <w:u w:val="single"/>
          <w:lang w:eastAsia="zh-CN"/>
        </w:rPr>
        <w:t xml:space="preserve">（姓名）</w:t>
      </w:r>
      <w:r>
        <w:rPr>
          <w:rFonts w:cs="宋体" w:asciiTheme="minorEastAsia" w:hAnsiTheme="minorEastAsia" w:eastAsiaTheme="minorEastAsia"/>
          <w:color w:val="000000"/>
          <w:sz w:val="24"/>
          <w:lang w:eastAsia="zh-CN"/>
        </w:rPr>
        <w:t xml:space="preserve">为我公司代理人，以本公司的名义参加</w:t>
      </w:r>
      <w:r>
        <w:rPr>
          <w:rFonts w:cs="宋体" w:asciiTheme="minorEastAsia" w:hAnsiTheme="minorEastAsia" w:eastAsiaTheme="minorEastAsia"/>
          <w:b/>
          <w:color w:val="000000"/>
          <w:sz w:val="24"/>
          <w:u w:val="single"/>
          <w:lang w:eastAsia="zh-CN"/>
        </w:rPr>
        <w:t xml:space="preserve">苏州市公共资源交易中心太仓分中心</w:t>
      </w:r>
      <w:r>
        <w:rPr>
          <w:rFonts w:cs="宋体" w:asciiTheme="minorEastAsia" w:hAnsiTheme="minorEastAsia" w:eastAsiaTheme="minorEastAsia"/>
          <w:color w:val="000000"/>
          <w:sz w:val="24"/>
          <w:lang w:eastAsia="zh-CN"/>
        </w:rPr>
        <w:t xml:space="preserve">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 xml:space="preserve">JSZC-320585-JZCG-G2025-0155</w:t>
      </w:r>
      <w:r>
        <w:rPr>
          <w:rFonts w:cs="宋体" w:asciiTheme="minorEastAsia" w:hAnsiTheme="minorEastAsia" w:eastAsiaTheme="minorEastAsia"/>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代理人无转委托权。特此委托！</w:t>
      </w:r>
      <w:r/>
    </w:p>
    <w:p>
      <w:pPr>
        <w:ind w:firstLine="420"/>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投标单位：（盖章）</w:t>
      </w:r>
      <w:r/>
    </w:p>
    <w:p>
      <w:pPr>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法定代表人：（签字或盖章）</w:t>
      </w:r>
      <w:r/>
    </w:p>
    <w:p>
      <w:pPr>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授权代理人：（签字或盖章）</w:t>
      </w:r>
      <w:r/>
    </w:p>
    <w:p>
      <w:pPr>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日</w:t>
      </w:r>
      <w:r/>
    </w:p>
    <w:p>
      <w:pPr>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6、开标一览表</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lang w:eastAsia="zh-CN"/>
        </w:rPr>
        <w:t xml:space="preserve"> </w:t>
      </w:r>
      <w:r/>
    </w:p>
    <w:p>
      <w:pPr>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lang w:eastAsia="zh-CN"/>
        </w:rPr>
        <w:t xml:space="preserve"> </w:t>
      </w:r>
      <w:r/>
    </w:p>
    <w:p>
      <w:pPr>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开标一览表</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7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投标人全称（加盖公章）：供应商名称</w:t>
      </w:r>
      <w:r/>
    </w:p>
    <w:p>
      <w:pPr>
        <w:ind w:firstLine="720"/>
        <w:spacing w:after="0"/>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项目编号：</w:t>
      </w:r>
      <w:r>
        <w:rPr>
          <w:rFonts w:hint="eastAsia" w:ascii="宋体" w:hAnsi="宋体" w:eastAsia="宋体" w:cs="宋体"/>
          <w:b/>
          <w:sz w:val="24"/>
          <w:szCs w:val="24"/>
          <w:lang w:eastAsia="zh-CN"/>
        </w:rPr>
        <w:t xml:space="preserve">JSZC-320585-JZCG-G2025-0155</w:t>
      </w:r>
      <w:r/>
    </w:p>
    <w:p>
      <w:pPr>
        <w:pStyle w:val="685"/>
        <w:rPr>
          <w:lang w:eastAsia="zh-CN"/>
        </w:rPr>
      </w:pPr>
      <w:r>
        <w:rPr>
          <w:lang w:eastAsia="zh-CN"/>
        </w:rPr>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86"/>
        <w:gridCol w:w="4392"/>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86" w:type="dxa"/>
            <w:vAlign w:val="center"/>
            <w:textDirection w:val="lrTb"/>
            <w:noWrap w:val="false"/>
          </w:tcPr>
          <w:p>
            <w:pPr>
              <w:jc w:val="cente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jc w:val="cente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6" w:type="dxa"/>
            <w:vAlign w:val="center"/>
            <w:textDirection w:val="lrTb"/>
            <w:noWrap w:val="false"/>
          </w:tcPr>
          <w:p>
            <w:pPr>
              <w:jc w:val="center"/>
              <w:spacing w:after="0" w:line="360" w:lineRule="atLeast"/>
              <w:rPr>
                <w:rFonts w:hint="default"/>
                <w:lang w:val="en-US" w:eastAsia="zh-CN"/>
              </w:rPr>
              <w:pBdr>
                <w:top w:val="none" w:color="000000" w:sz="0" w:space="0"/>
                <w:left w:val="none" w:color="000000" w:sz="0" w:space="0"/>
                <w:bottom w:val="none" w:color="000000" w:sz="0" w:space="0"/>
                <w:right w:val="none" w:color="000000" w:sz="0" w:space="0"/>
              </w:pBdr>
            </w:pPr>
            <w:r>
              <w:rPr>
                <w:rFonts w:hint="eastAsia"/>
                <w:lang w:eastAsia="zh-CN"/>
              </w:rPr>
              <w:t xml:space="preserve">浮桥、九曲、老闸、时思、牌楼、浏家港农贸市场管理服务（2026年）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6" w:type="dxa"/>
            <w:vAlign w:val="center"/>
            <w:textDirection w:val="lrTb"/>
            <w:noWrap w:val="false"/>
          </w:tcPr>
          <w:p>
            <w:pPr>
              <w:jc w:val="cente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金额大写：</w:t>
            </w:r>
            <w:r/>
          </w:p>
        </w:tc>
      </w:tr>
    </w:tbl>
    <w:p>
      <w:pPr>
        <w:ind w:firstLine="723"/>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 </w:t>
      </w:r>
      <w:r/>
    </w:p>
    <w:p>
      <w:pPr>
        <w:ind w:firstLine="3360"/>
        <w:jc w:val="both"/>
        <w:spacing w:after="0" w:line="4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日</w:t>
      </w:r>
      <w:r/>
    </w:p>
    <w:p>
      <w:pPr>
        <w:jc w:val="both"/>
        <w:spacing w:after="0" w:line="4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 </w:t>
      </w:r>
      <w:r/>
    </w:p>
    <w:p>
      <w:pPr>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7、投标报价明细表</w:t>
      </w:r>
      <w:r/>
    </w:p>
    <w:p>
      <w:pPr>
        <w:ind w:firstLine="3012"/>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rPr>
        <w:t xml:space="preserve"> </w:t>
      </w:r>
      <w:r/>
    </w:p>
    <w:p>
      <w:pPr>
        <w:ind w:firstLine="2811"/>
        <w:jc w:val="both"/>
        <w:spacing w:after="0"/>
        <w:rPr>
          <w:rFonts w:cs="宋体" w:asciiTheme="minorEastAsia" w:hAnsiTheme="minorEastAsia" w:eastAsiaTheme="minorEastAsia"/>
          <w:b/>
          <w:color w:val="000000"/>
          <w:sz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（一）投标报价明细表</w:t>
      </w:r>
      <w:r/>
    </w:p>
    <w:p>
      <w:pPr>
        <w:ind w:firstLine="2811"/>
        <w:jc w:val="both"/>
        <w:spacing w:after="0"/>
        <w:rPr>
          <w:rFonts w:cs="宋体" w:asciiTheme="minorEastAsia" w:hAnsiTheme="minorEastAsia" w:eastAsiaTheme="minorEastAsia"/>
          <w:b/>
          <w:color w:val="000000"/>
          <w:sz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r>
      <w:r/>
    </w:p>
    <w:tbl>
      <w:tblPr>
        <w:tblStyle w:val="683"/>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2179"/>
        <w:gridCol w:w="1106"/>
        <w:gridCol w:w="1252"/>
        <w:gridCol w:w="1058"/>
        <w:gridCol w:w="1554"/>
        <w:gridCol w:w="850"/>
      </w:tblGrid>
      <w:tr>
        <w:trPr>
          <w:jc w:val="center"/>
          <w:trHeight w:val="843"/>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18"/>
              <w:jc w:val="center"/>
              <w:spacing w:line="50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序号</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18"/>
              <w:jc w:val="center"/>
              <w:spacing w:line="50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分项名称</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18"/>
              <w:jc w:val="center"/>
              <w:spacing w:line="50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数量</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18"/>
              <w:jc w:val="center"/>
              <w:spacing w:line="50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单位</w:t>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18"/>
              <w:jc w:val="center"/>
              <w:spacing w:line="50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单价</w:t>
            </w:r>
            <w:r/>
          </w:p>
        </w:tc>
        <w:tc>
          <w:tcPr>
            <w:tcBorders>
              <w:top w:val="single" w:color="auto" w:sz="6" w:space="0"/>
              <w:left w:val="single" w:color="auto" w:sz="6" w:space="0"/>
              <w:bottom w:val="single" w:color="auto" w:sz="6" w:space="0"/>
              <w:right w:val="single" w:color="auto" w:sz="6" w:space="0"/>
            </w:tcBorders>
            <w:tcW w:w="1554" w:type="dxa"/>
            <w:vAlign w:val="center"/>
            <w:textDirection w:val="lrTb"/>
            <w:noWrap w:val="false"/>
          </w:tcPr>
          <w:p>
            <w:pPr>
              <w:pStyle w:val="918"/>
              <w:jc w:val="center"/>
              <w:spacing w:line="50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总价</w:t>
            </w:r>
            <w:r/>
          </w:p>
        </w:tc>
        <w:tc>
          <w:tcPr>
            <w:tcBorders>
              <w:top w:val="single" w:color="auto" w:sz="6" w:space="0"/>
              <w:left w:val="single" w:color="auto" w:sz="6" w:space="0"/>
              <w:bottom w:val="single" w:color="auto" w:sz="6" w:space="0"/>
              <w:right w:val="single" w:color="auto" w:sz="4" w:space="0"/>
            </w:tcBorders>
            <w:tcW w:w="850" w:type="dxa"/>
            <w:vAlign w:val="center"/>
            <w:textDirection w:val="lrTb"/>
            <w:noWrap w:val="false"/>
          </w:tcPr>
          <w:p>
            <w:pPr>
              <w:pStyle w:val="918"/>
              <w:jc w:val="center"/>
              <w:spacing w:line="50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18"/>
              <w:jc w:val="center"/>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18"/>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4" w:type="dxa"/>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4" w:space="0"/>
            </w:tcBorders>
            <w:tcW w:w="850"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18"/>
              <w:jc w:val="center"/>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4" w:type="dxa"/>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4" w:space="0"/>
            </w:tcBorders>
            <w:tcW w:w="850"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18"/>
              <w:jc w:val="center"/>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4" w:type="dxa"/>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4" w:space="0"/>
            </w:tcBorders>
            <w:tcW w:w="850"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18"/>
              <w:jc w:val="center"/>
              <w:spacing w:line="500" w:lineRule="exact"/>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4</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18"/>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小额零星维修</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4" w:type="dxa"/>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4" w:space="0"/>
            </w:tcBorders>
            <w:tcW w:w="850"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18"/>
              <w:jc w:val="center"/>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18"/>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4" w:type="dxa"/>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4" w:space="0"/>
            </w:tcBorders>
            <w:tcW w:w="850"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480"/>
        </w:trPr>
        <w:tc>
          <w:tcPr>
            <w:gridSpan w:val="2"/>
            <w:tcBorders>
              <w:top w:val="single" w:color="auto" w:sz="6" w:space="0"/>
              <w:left w:val="single" w:color="auto" w:sz="6" w:space="0"/>
              <w:bottom w:val="single" w:color="auto" w:sz="6" w:space="0"/>
              <w:right w:val="single" w:color="auto" w:sz="6" w:space="0"/>
            </w:tcBorders>
            <w:tcW w:w="2884" w:type="dxa"/>
            <w:vAlign w:val="center"/>
            <w:textDirection w:val="lrTb"/>
            <w:noWrap w:val="false"/>
          </w:tcPr>
          <w:p>
            <w:pPr>
              <w:pStyle w:val="918"/>
              <w:jc w:val="center"/>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投标总报价</w:t>
            </w:r>
            <w:r/>
          </w:p>
        </w:tc>
        <w:tc>
          <w:tcPr>
            <w:gridSpan w:val="5"/>
            <w:tcBorders>
              <w:top w:val="single" w:color="auto" w:sz="6" w:space="0"/>
              <w:left w:val="single" w:color="auto" w:sz="6" w:space="0"/>
              <w:bottom w:val="single" w:color="auto" w:sz="6" w:space="0"/>
              <w:right w:val="single" w:color="auto" w:sz="4" w:space="0"/>
            </w:tcBorders>
            <w:tcW w:w="5820" w:type="dxa"/>
            <w:vAlign w:val="center"/>
            <w:textDirection w:val="lrTb"/>
            <w:noWrap w:val="false"/>
          </w:tcPr>
          <w:p>
            <w:pPr>
              <w:pStyle w:val="918"/>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大写</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元</w:t>
            </w:r>
            <w:r>
              <w:rPr>
                <w:rFonts w:hint="eastAsia" w:asciiTheme="minorEastAsia" w:hAnsiTheme="minorEastAsia" w:eastAsiaTheme="minorEastAsia"/>
                <w:sz w:val="24"/>
                <w:szCs w:val="24"/>
              </w:rPr>
              <w:t xml:space="preserve">；            小写：    元</w:t>
            </w:r>
            <w:r/>
          </w:p>
        </w:tc>
      </w:tr>
    </w:tbl>
    <w:p>
      <w:pPr>
        <w:ind w:firstLine="2811"/>
        <w:jc w:val="both"/>
        <w:spacing w:after="0"/>
        <w:rPr>
          <w:rFonts w:cs="宋体" w:asciiTheme="minorEastAsia" w:hAnsiTheme="minorEastAsia" w:eastAsiaTheme="minorEastAsia"/>
          <w:b/>
          <w:color w:val="000000"/>
          <w:sz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r>
      <w:r/>
    </w:p>
    <w:p>
      <w:pPr>
        <w:ind w:firstLine="2811"/>
        <w:jc w:val="both"/>
        <w:spacing w:after="0"/>
        <w:rPr>
          <w:rFonts w:cs="宋体" w:asciiTheme="minorEastAsia" w:hAnsiTheme="minorEastAsia" w:eastAsiaTheme="minorEastAsia"/>
          <w:b/>
          <w:color w:val="000000"/>
          <w:sz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r>
      <w:r/>
    </w:p>
    <w:p>
      <w:pPr>
        <w:ind w:firstLine="2811"/>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p>
      <w:pPr>
        <w:jc w:val="both"/>
        <w:spacing w:after="0"/>
        <w:rPr>
          <w:rFonts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lang w:eastAsia="zh-CN"/>
        </w:rPr>
        <w:t xml:space="preserve"> </w:t>
      </w:r>
      <w:r/>
    </w:p>
    <w:p>
      <w:pPr>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注：1、本表报价的合计金额应与开标一览表报价一致</w:t>
      </w:r>
      <w:r/>
    </w:p>
    <w:p>
      <w:pPr>
        <w:ind w:firstLine="574"/>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2、报价中的人员工资、人员社保</w:t>
      </w:r>
      <w:r>
        <w:rPr>
          <w:rFonts w:hint="eastAsia" w:cs="宋体" w:asciiTheme="minorEastAsia" w:hAnsiTheme="minorEastAsia" w:eastAsiaTheme="minorEastAsia"/>
          <w:color w:val="000000"/>
          <w:sz w:val="24"/>
          <w:lang w:eastAsia="zh-CN"/>
        </w:rPr>
        <w:t xml:space="preserve">及</w:t>
      </w:r>
      <w:r>
        <w:rPr>
          <w:rFonts w:cs="宋体" w:asciiTheme="minorEastAsia" w:hAnsiTheme="minorEastAsia" w:eastAsiaTheme="minorEastAsia"/>
          <w:color w:val="000000"/>
          <w:sz w:val="24"/>
          <w:lang w:eastAsia="zh-CN"/>
        </w:rPr>
        <w:t xml:space="preserve">其他费用符合法律规定，报价必须含税。</w:t>
      </w:r>
      <w:r/>
    </w:p>
    <w:p>
      <w:pPr>
        <w:jc w:val="both"/>
        <w:spacing w:after="0" w:line="460"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r>
      <w:r/>
    </w:p>
    <w:p>
      <w:pPr>
        <w:jc w:val="both"/>
        <w:spacing w:after="0" w:line="460"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spacing w:after="0" w:line="49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w:t>
      </w:r>
      <w:r/>
    </w:p>
    <w:p>
      <w:pPr>
        <w:spacing w:after="0" w:line="49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r>
      <w:r/>
    </w:p>
    <w:p>
      <w:pPr>
        <w:ind w:firstLine="3012"/>
        <w:jc w:val="both"/>
        <w:spacing w:after="0"/>
        <w:rPr>
          <w:rFonts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lang w:eastAsia="zh-CN"/>
        </w:rPr>
      </w:r>
      <w:r/>
    </w:p>
    <w:p>
      <w:pPr>
        <w:ind w:firstLine="3012"/>
        <w:jc w:val="both"/>
        <w:spacing w:after="0"/>
        <w:rPr>
          <w:rFonts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lang w:eastAsia="zh-CN"/>
        </w:rPr>
      </w:r>
      <w:r/>
    </w:p>
    <w:p>
      <w:pPr>
        <w:ind w:firstLine="3012"/>
        <w:jc w:val="both"/>
        <w:spacing w:after="0"/>
        <w:rPr>
          <w:rFonts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lang w:eastAsia="zh-CN"/>
        </w:rPr>
      </w:r>
      <w:r/>
    </w:p>
    <w:p>
      <w:pPr>
        <w:ind w:firstLine="3012"/>
        <w:jc w:val="both"/>
        <w:spacing w:after="0"/>
        <w:rPr>
          <w:rFonts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lang w:eastAsia="zh-CN"/>
        </w:rPr>
      </w:r>
      <w:r/>
    </w:p>
    <w:p>
      <w:pPr>
        <w:ind w:firstLine="3012"/>
        <w:jc w:val="both"/>
        <w:spacing w:after="0"/>
        <w:rPr>
          <w:rFonts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lang w:eastAsia="zh-CN"/>
        </w:rPr>
      </w:r>
      <w:r/>
    </w:p>
    <w:p>
      <w:pPr>
        <w:ind w:firstLine="3012"/>
        <w:jc w:val="both"/>
        <w:spacing w:after="0"/>
        <w:rPr>
          <w:rFonts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lang w:eastAsia="zh-CN"/>
        </w:rPr>
      </w:r>
      <w:r/>
    </w:p>
    <w:p>
      <w:pPr>
        <w:ind w:firstLine="3012"/>
        <w:jc w:val="both"/>
        <w:spacing w:after="0"/>
        <w:rPr>
          <w:rFonts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lang w:eastAsia="zh-CN"/>
        </w:rPr>
      </w:r>
      <w:r/>
    </w:p>
    <w:p>
      <w:pPr>
        <w:ind w:firstLine="3012"/>
        <w:jc w:val="both"/>
        <w:spacing w:after="0"/>
        <w:rPr>
          <w:rFonts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lang w:eastAsia="zh-CN"/>
        </w:rPr>
      </w:r>
      <w:r/>
    </w:p>
    <w:p>
      <w:pPr>
        <w:ind w:firstLine="3012"/>
        <w:jc w:val="both"/>
        <w:spacing w:after="0"/>
        <w:rPr>
          <w:rFonts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lang w:eastAsia="zh-CN"/>
        </w:rPr>
      </w:r>
      <w:r/>
    </w:p>
    <w:p>
      <w:pPr>
        <w:ind w:firstLine="3012"/>
        <w:jc w:val="both"/>
        <w:spacing w:after="0"/>
        <w:rPr>
          <w:rFonts w:cs="宋体" w:asciiTheme="minorEastAsia" w:hAnsiTheme="minorEastAsia" w:eastAsiaTheme="minorEastAsia"/>
          <w:b/>
          <w:color w:val="000000"/>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lang w:eastAsia="zh-CN"/>
        </w:rPr>
      </w:r>
      <w:r/>
    </w:p>
    <w:p>
      <w:pPr>
        <w:ind w:firstLine="1200"/>
        <w:rPr>
          <w:rFonts w:asciiTheme="minorEastAsia" w:hAnsiTheme="minorEastAsia" w:eastAsiaTheme="minorEastAsia"/>
          <w:b/>
          <w:bCs/>
          <w:sz w:val="24"/>
          <w:szCs w:val="24"/>
          <w:lang w:eastAsia="zh-CN"/>
        </w:rPr>
      </w:pPr>
      <w:r>
        <w:rPr>
          <w:rFonts w:cs="宋体" w:asciiTheme="minorEastAsia" w:hAnsiTheme="minorEastAsia" w:eastAsiaTheme="minorEastAsia"/>
          <w:color w:val="000000"/>
          <w:sz w:val="24"/>
          <w:lang w:eastAsia="zh-CN"/>
        </w:rPr>
        <w:t xml:space="preserve"> </w:t>
      </w:r>
      <w:r>
        <w:rPr>
          <w:rFonts w:hint="eastAsia" w:asciiTheme="minorEastAsia" w:hAnsiTheme="minorEastAsia" w:eastAsiaTheme="minorEastAsia"/>
          <w:b/>
          <w:sz w:val="30"/>
          <w:szCs w:val="30"/>
          <w:lang w:eastAsia="zh-CN"/>
        </w:rPr>
        <w:t xml:space="preserve">（二）投标报价合理性说明（如有）</w:t>
      </w:r>
      <w:r/>
    </w:p>
    <w:p>
      <w:pPr>
        <w:spacing w:line="420" w:lineRule="exact"/>
        <w:rPr>
          <w:rFonts w:ascii="宋体" w:hAnsi="宋体"/>
          <w:b/>
          <w:sz w:val="24"/>
          <w:szCs w:val="24"/>
          <w:lang w:eastAsia="zh-CN"/>
        </w:rPr>
      </w:pPr>
      <w:r>
        <w:rPr>
          <w:rFonts w:ascii="宋体" w:hAnsi="宋体"/>
          <w:b/>
          <w:sz w:val="24"/>
          <w:szCs w:val="24"/>
          <w:lang w:eastAsia="zh-CN"/>
        </w:rPr>
      </w:r>
      <w:r/>
    </w:p>
    <w:p>
      <w:pPr>
        <w:spacing w:line="420" w:lineRule="exact"/>
        <w:rPr>
          <w:rFonts w:ascii="宋体" w:hAnsi="宋体"/>
          <w:b/>
          <w:sz w:val="24"/>
          <w:szCs w:val="24"/>
          <w:lang w:eastAsia="zh-CN"/>
        </w:rPr>
      </w:pPr>
      <w:r>
        <w:rPr>
          <w:rFonts w:hint="eastAsia" w:ascii="宋体" w:hAnsi="宋体"/>
          <w:b/>
          <w:sz w:val="24"/>
          <w:szCs w:val="24"/>
          <w:lang w:eastAsia="zh-CN"/>
        </w:rPr>
        <w:t xml:space="preserve">注：异常低价投标（响应）审查的情形和具体要求如下：</w:t>
      </w:r>
      <w:r>
        <w:rPr>
          <w:rFonts w:hint="eastAsia" w:ascii="宋体" w:hAnsi="宋体"/>
          <w:b/>
          <w:sz w:val="24"/>
          <w:szCs w:val="24"/>
          <w:lang w:eastAsia="zh-CN"/>
        </w:rPr>
        <w:br/>
      </w:r>
      <w:r>
        <w:rPr>
          <w:rFonts w:hint="eastAsia" w:ascii="宋体" w:hAnsi="宋体"/>
          <w:b/>
          <w:sz w:val="24"/>
          <w:szCs w:val="24"/>
          <w:lang w:eastAsia="zh-CN"/>
        </w:rPr>
        <w:t xml:space="preserve"> 1.投标（响应）报价低于采购项目预算50%的，即投标（响应）报价&lt;采购项目预算×50%；</w:t>
      </w:r>
      <w:r>
        <w:rPr>
          <w:rFonts w:hint="eastAsia" w:ascii="宋体" w:hAnsi="宋体"/>
          <w:b/>
          <w:sz w:val="24"/>
          <w:szCs w:val="24"/>
          <w:lang w:eastAsia="zh-CN"/>
        </w:rPr>
        <w:br/>
      </w:r>
      <w:r>
        <w:rPr>
          <w:rFonts w:hint="eastAsia" w:ascii="宋体" w:hAnsi="宋体"/>
          <w:b/>
          <w:sz w:val="24"/>
          <w:szCs w:val="24"/>
          <w:lang w:eastAsia="zh-CN"/>
        </w:rPr>
        <w:t xml:space="preserve"> 2.投标（响应）报价低于采购项目最高限价45%的，即投标（响应）报价&lt;采购项目最高限价×45%；</w:t>
      </w:r>
      <w:r>
        <w:rPr>
          <w:rFonts w:hint="eastAsia" w:ascii="宋体" w:hAnsi="宋体"/>
          <w:b/>
          <w:sz w:val="24"/>
          <w:szCs w:val="24"/>
          <w:lang w:eastAsia="zh-CN"/>
        </w:rPr>
        <w:br/>
      </w:r>
      <w:r>
        <w:rPr>
          <w:rFonts w:hint="eastAsia" w:ascii="宋体" w:hAnsi="宋体"/>
          <w:b/>
          <w:sz w:val="24"/>
          <w:szCs w:val="24"/>
          <w:lang w:eastAsia="zh-CN"/>
        </w:rPr>
        <w:t xml:space="preserve"> 3.评审委员会认定的供应商报价过低、有可能影响产品质量或者不能诚信履约的其他情形。</w:t>
      </w:r>
      <w:r>
        <w:rPr>
          <w:rFonts w:hint="eastAsia" w:ascii="宋体" w:hAnsi="宋体"/>
          <w:b/>
          <w:sz w:val="24"/>
          <w:szCs w:val="24"/>
          <w:lang w:eastAsia="zh-CN"/>
        </w:rPr>
        <w:br/>
      </w:r>
      <w:r>
        <w:rPr>
          <w:rFonts w:hint="eastAsia" w:ascii="宋体" w:hAnsi="宋体"/>
          <w:b/>
          <w:sz w:val="24"/>
          <w:szCs w:val="24"/>
          <w:lang w:eastAsia="zh-CN"/>
        </w:rPr>
        <w:t xml:space="preserve"> </w:t>
      </w:r>
      <w:r/>
    </w:p>
    <w:p>
      <w:pPr>
        <w:spacing w:line="420" w:lineRule="exact"/>
        <w:rPr>
          <w:rFonts w:ascii="宋体" w:hAnsi="宋体"/>
          <w:b/>
          <w:sz w:val="24"/>
          <w:szCs w:val="24"/>
          <w:lang w:eastAsia="zh-CN"/>
        </w:rPr>
      </w:pPr>
      <w:r>
        <w:rPr>
          <w:rFonts w:ascii="宋体" w:hAnsi="宋体"/>
          <w:b/>
          <w:sz w:val="24"/>
          <w:szCs w:val="24"/>
          <w:lang w:eastAsia="zh-CN"/>
        </w:rPr>
      </w:r>
      <w:r/>
    </w:p>
    <w:p>
      <w:pPr>
        <w:spacing w:line="420" w:lineRule="exact"/>
        <w:rPr>
          <w:rFonts w:ascii="宋体" w:hAnsi="宋体"/>
          <w:b/>
          <w:sz w:val="24"/>
          <w:szCs w:val="24"/>
          <w:lang w:eastAsia="zh-CN"/>
        </w:rPr>
      </w:pPr>
      <w:r>
        <w:rPr>
          <w:rFonts w:hint="eastAsia" w:ascii="宋体" w:hAnsi="宋体"/>
          <w:b/>
          <w:sz w:val="24"/>
          <w:szCs w:val="24"/>
          <w:lang w:eastAsia="zh-CN"/>
        </w:rPr>
        <w:t xml:space="preserve">投标人应对照以上情形，在投标过程中对所投报价进行报价合理性说明（必要时附相关证明材料），合理性说明附投标报价明细表后，供评标委员会参考。</w:t>
      </w:r>
      <w:r/>
    </w:p>
    <w:p>
      <w:pPr>
        <w:spacing w:line="500" w:lineRule="exact"/>
        <w:rPr>
          <w:rFonts w:ascii="宋体" w:hAnsi="宋体"/>
          <w:sz w:val="24"/>
          <w:lang w:eastAsia="zh-CN"/>
        </w:rPr>
      </w:pPr>
      <w:r>
        <w:rPr>
          <w:rFonts w:hint="eastAsia" w:ascii="宋体" w:hAnsi="宋体"/>
          <w:sz w:val="24"/>
          <w:lang w:eastAsia="zh-CN"/>
        </w:rPr>
        <w:t xml:space="preserve">投标单位：（公章）</w:t>
      </w:r>
      <w:r/>
    </w:p>
    <w:p>
      <w:pPr>
        <w:spacing w:line="500" w:lineRule="exact"/>
        <w:rPr>
          <w:rFonts w:ascii="宋体" w:hAnsi="宋体"/>
          <w:sz w:val="24"/>
          <w:lang w:eastAsia="zh-CN"/>
        </w:rPr>
      </w:pPr>
      <w:r>
        <w:rPr>
          <w:rFonts w:hint="eastAsia" w:ascii="宋体" w:hAnsi="宋体"/>
          <w:sz w:val="24"/>
          <w:lang w:eastAsia="zh-CN"/>
        </w:rPr>
        <w:t xml:space="preserve">法定代表人或委托代理人（签字或盖章）： </w:t>
      </w:r>
      <w:r/>
    </w:p>
    <w:p>
      <w:pPr>
        <w:pStyle w:val="708"/>
        <w:ind w:firstLine="0"/>
        <w:rPr>
          <w:rFonts w:hAnsi="宋体"/>
          <w:sz w:val="24"/>
          <w:lang w:eastAsia="zh-CN"/>
        </w:rPr>
      </w:pPr>
      <w:r>
        <w:rPr>
          <w:rFonts w:hint="eastAsia" w:hAnsi="宋体"/>
          <w:sz w:val="24"/>
          <w:lang w:eastAsia="zh-CN"/>
        </w:rPr>
        <w:t xml:space="preserve">日期：      年     月     日</w:t>
      </w:r>
      <w:r/>
    </w:p>
    <w:p>
      <w:pPr>
        <w:pStyle w:val="708"/>
        <w:ind w:firstLine="0"/>
        <w:rPr>
          <w:rFonts w:asciiTheme="minorEastAsia" w:hAnsiTheme="minorEastAsia" w:eastAsiaTheme="minorEastAsia"/>
          <w:sz w:val="24"/>
          <w:lang w:eastAsia="zh-CN"/>
        </w:rPr>
      </w:pPr>
      <w:r>
        <w:rPr>
          <w:rFonts w:asciiTheme="minorEastAsia" w:hAnsiTheme="minorEastAsia" w:eastAsiaTheme="minorEastAsia"/>
          <w:sz w:val="24"/>
          <w:lang w:eastAsia="zh-CN"/>
        </w:rPr>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8、服务要求偏离表</w:t>
      </w:r>
      <w:r/>
    </w:p>
    <w:p>
      <w:pPr>
        <w:ind w:firstLine="3012"/>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rPr>
        <w:t xml:space="preserve">服务要求偏离表</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1721"/>
        <w:gridCol w:w="2153"/>
        <w:gridCol w:w="1581"/>
        <w:gridCol w:w="1384"/>
      </w:tblGrid>
      <w:tr>
        <w:trPr>
          <w:trHeight w:val="9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jc w:val="center"/>
              <w:spacing w:after="0" w:line="41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1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1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招标文件</w:t>
            </w:r>
            <w:r/>
          </w:p>
          <w:p>
            <w:pPr>
              <w:jc w:val="center"/>
              <w:spacing w:after="0" w:line="41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1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投标文件</w:t>
            </w:r>
            <w:r/>
          </w:p>
          <w:p>
            <w:pPr>
              <w:jc w:val="center"/>
              <w:spacing w:after="0" w:line="41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响应要求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1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偏离情况</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bl>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pacing w:val="20"/>
          <w:sz w:val="30"/>
        </w:rPr>
        <w:t xml:space="preserve"> </w:t>
      </w:r>
      <w:r/>
    </w:p>
    <w:p>
      <w:pPr>
        <w:jc w:val="both"/>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注：1.投标人应在本表中对照招标文件技术要求与实际投标技术要求逐项对应列出，并在“偏离说明”项下填写以下内容：优于的，填写“正偏离”；符合的，填写“无偏离”；低于的，填写“负偏离”。</w:t>
      </w:r>
      <w:r/>
    </w:p>
    <w:p>
      <w:pPr>
        <w:ind w:firstLine="480"/>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2.若事项较多，投标人可根据响应内容的实际情况另纸说明。</w:t>
      </w:r>
      <w:r/>
    </w:p>
    <w:p>
      <w:pPr>
        <w:ind w:firstLine="480"/>
        <w:spacing w:after="0" w:line="50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500"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r>
      <w:r/>
    </w:p>
    <w:p>
      <w:pPr>
        <w:jc w:val="both"/>
        <w:spacing w:after="0" w:line="5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bookmarkStart w:id="22" w:name="OLE_LINK26"/>
      <w:r/>
      <w:bookmarkStart w:id="23" w:name="OLE_LINK25"/>
      <w:r>
        <w:rPr>
          <w:rFonts w:cs="宋体" w:asciiTheme="minorEastAsia" w:hAnsiTheme="minorEastAsia" w:eastAsiaTheme="minorEastAsia"/>
          <w:color w:val="000000"/>
          <w:sz w:val="24"/>
          <w:lang w:eastAsia="zh-CN"/>
        </w:rPr>
        <w:t xml:space="preserve">投标单位：（单位盖章）</w:t>
      </w:r>
      <w:r/>
    </w:p>
    <w:p>
      <w:pPr>
        <w:jc w:val="both"/>
        <w:spacing w:after="0" w:line="5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spacing w:after="0" w:line="5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w:t>
      </w:r>
      <w:bookmarkEnd w:id="22"/>
      <w:r/>
      <w:bookmarkEnd w:id="23"/>
      <w:r/>
      <w:r/>
    </w:p>
    <w:p>
      <w:pPr>
        <w:jc w:val="both"/>
        <w:spacing w:after="0" w:line="5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cs="宋体" w:asciiTheme="minorEastAsia" w:hAnsiTheme="minorEastAsia" w:eastAsia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9、商务偏离表</w:t>
      </w:r>
      <w:r/>
    </w:p>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pacing w:val="20"/>
          <w:sz w:val="32"/>
        </w:rPr>
        <w:t xml:space="preserve">商务条款偏离表</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bl>
    <w:p>
      <w:pPr>
        <w:ind w:firstLine="482"/>
        <w:jc w:val="both"/>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 </w:t>
      </w:r>
      <w:r/>
    </w:p>
    <w:p>
      <w:pPr>
        <w:jc w:val="both"/>
        <w:spacing w:after="0" w:line="5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注：1.供应商应在本表中把招标文件商务要求与实际投标商务要求逐项对应列出，并在“偏离说明”项下填写以下内容：优于的，填写“正偏离”；符合的，填写“无偏离”；低于的，填写“负偏离”。</w:t>
      </w:r>
      <w:r/>
    </w:p>
    <w:p>
      <w:pPr>
        <w:jc w:val="both"/>
        <w:spacing w:after="0" w:line="5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2.若事项较多，投标人可根据响应内容的实际情况另纸说明。</w:t>
      </w:r>
      <w:r/>
    </w:p>
    <w:p>
      <w:pPr>
        <w:ind w:firstLine="480"/>
        <w:spacing w:after="0" w:line="5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500"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r>
      <w:r/>
    </w:p>
    <w:p>
      <w:pPr>
        <w:jc w:val="both"/>
        <w:spacing w:after="0" w:line="5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jc w:val="both"/>
        <w:spacing w:after="0" w:line="5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jc w:val="both"/>
        <w:spacing w:after="0" w:line="5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cs="宋体" w:asciiTheme="minorEastAsia" w:hAnsiTheme="minorEastAsia" w:eastAsia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10、项目技术方案及服务方案</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投标人根据项目需求编写针对本项目的技术方案及服务方案</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11、项目实施方案及进度方案</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投标人根据项目需求编写针对本项目的实施方案及进度方案</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12、项目质量保证措施及承诺</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投标人根据项目需求编写针对本项目的质量保证措施及承诺</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spacing w:before="240" w:after="24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spacing w:before="240" w:after="24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spacing w:before="240" w:after="24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13、项目售后服务方案</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投标人根据项目需求编写针对本项目的售后服务方案</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sz w:val="21"/>
          <w:szCs w:val="21"/>
          <w:lang w:eastAsia="zh-CN"/>
        </w:rPr>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r>
      <w:r/>
    </w:p>
    <w:p>
      <w:pPr>
        <w:jc w:val="both"/>
        <w:spacing w:after="0"/>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2"/>
          <w:lang w:eastAsia="zh-CN"/>
        </w:rPr>
        <w:t xml:space="preserve">14</w:t>
      </w:r>
      <w:r>
        <w:rPr>
          <w:rFonts w:cs="宋体" w:asciiTheme="minorEastAsia" w:hAnsiTheme="minorEastAsia" w:eastAsiaTheme="minorEastAsia"/>
          <w:b/>
          <w:color w:val="000000"/>
          <w:sz w:val="32"/>
          <w:lang w:eastAsia="zh-CN"/>
        </w:rPr>
        <w:t xml:space="preserve">、企业类似业绩一览表</w:t>
      </w:r>
      <w:r/>
    </w:p>
    <w:p>
      <w:pPr>
        <w:jc w:val="center"/>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t xml:space="preserve"> </w:t>
      </w:r>
      <w:r/>
    </w:p>
    <w:p>
      <w:pPr>
        <w:jc w:val="center"/>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t xml:space="preserve">企业类似业绩一览表</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752"/>
        <w:gridCol w:w="1134"/>
        <w:gridCol w:w="1418"/>
        <w:gridCol w:w="1417"/>
        <w:gridCol w:w="1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合同金额</w:t>
            </w:r>
            <w:r/>
          </w:p>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bl>
    <w:p>
      <w:pPr>
        <w:ind w:firstLine="24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附：按照招标文件要求及评分标准提供相应证明材料</w:t>
      </w:r>
      <w:r/>
    </w:p>
    <w:p>
      <w:pPr>
        <w:ind w:firstLine="480"/>
        <w:jc w:val="both"/>
        <w:spacing w:after="0" w:line="49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r>
      <w:r/>
    </w:p>
    <w:p>
      <w:pPr>
        <w:ind w:firstLine="480"/>
        <w:jc w:val="both"/>
        <w:spacing w:after="0" w:line="49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r>
      <w:r/>
    </w:p>
    <w:p>
      <w:pPr>
        <w:jc w:val="both"/>
        <w:spacing w:after="0" w:line="500"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r>
      <w:r/>
    </w:p>
    <w:p>
      <w:pPr>
        <w:jc w:val="both"/>
        <w:spacing w:after="0" w:line="5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jc w:val="both"/>
        <w:spacing w:after="0" w:line="5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1</w:t>
      </w:r>
      <w:r>
        <w:rPr>
          <w:rFonts w:hint="eastAsia" w:cs="宋体" w:asciiTheme="minorEastAsia" w:hAnsiTheme="minorEastAsia" w:eastAsiaTheme="minorEastAsia"/>
          <w:b/>
          <w:color w:val="000000"/>
          <w:sz w:val="32"/>
          <w:lang w:eastAsia="zh-CN"/>
        </w:rPr>
        <w:t xml:space="preserve">5</w:t>
      </w:r>
      <w:r>
        <w:rPr>
          <w:rFonts w:cs="宋体" w:asciiTheme="minorEastAsia" w:hAnsiTheme="minorEastAsia" w:eastAsiaTheme="minorEastAsia"/>
          <w:b/>
          <w:color w:val="000000"/>
          <w:sz w:val="32"/>
          <w:lang w:eastAsia="zh-CN"/>
        </w:rPr>
        <w:t xml:space="preserve">、拟投入本项目的专业技术（服务）人员情况一览表</w:t>
      </w:r>
      <w:r/>
    </w:p>
    <w:p>
      <w:pPr>
        <w:ind w:firstLine="1043"/>
        <w:spacing w:before="240" w:after="24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t xml:space="preserve">拟投入本项目的专业技术（服务）人员情况一览表</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rPr>
              <w:t xml:space="preserve"> </w:t>
            </w:r>
            <w:r/>
          </w:p>
        </w:tc>
      </w:tr>
    </w:tbl>
    <w:p>
      <w:pPr>
        <w:spacing w:after="0" w:line="41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附：1、按照招标文件要求提供相应资质证明材料。</w:t>
      </w:r>
      <w:r/>
    </w:p>
    <w:p>
      <w:pPr>
        <w:jc w:val="both"/>
        <w:spacing w:after="0" w:line="41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574"/>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8"/>
          <w:lang w:eastAsia="zh-CN"/>
        </w:rPr>
        <w:t xml:space="preserve"> </w:t>
      </w:r>
      <w:r/>
    </w:p>
    <w:p>
      <w:pPr>
        <w:ind w:firstLine="574"/>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8"/>
          <w:lang w:eastAsia="zh-CN"/>
        </w:rPr>
        <w:t xml:space="preserve"> </w:t>
      </w:r>
      <w:r/>
    </w:p>
    <w:p>
      <w:pPr>
        <w:jc w:val="both"/>
        <w:spacing w:after="0" w:line="5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jc w:val="both"/>
        <w:spacing w:after="0" w:line="5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w:t>
      </w:r>
      <w:r/>
    </w:p>
    <w:p>
      <w:pPr>
        <w:ind w:firstLine="574"/>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8"/>
          <w:lang w:eastAsia="zh-CN"/>
        </w:rPr>
        <w:t xml:space="preserve"> </w:t>
      </w:r>
      <w:r/>
    </w:p>
    <w:p>
      <w:pPr>
        <w:jc w:val="both"/>
        <w:spacing w:after="0" w:line="85" w:lineRule="atLeast"/>
        <w:rPr>
          <w:rFonts w:cs="宋体" w:asciiTheme="minorEastAsia" w:hAnsiTheme="minorEastAsia" w:eastAsiaTheme="minorEastAsia"/>
          <w:b/>
          <w:bCs/>
          <w:color w:val="000000"/>
          <w:sz w:val="28"/>
          <w:szCs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8"/>
          <w:szCs w:val="28"/>
          <w:lang w:eastAsia="zh-CN"/>
        </w:rPr>
      </w:r>
      <w:r/>
    </w:p>
    <w:p>
      <w:pPr>
        <w:jc w:val="both"/>
        <w:spacing w:after="0" w:line="85" w:lineRule="atLeast"/>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rPr>
          <w:rFonts w:cs="微软雅黑" w:asciiTheme="minorEastAsia" w:hAnsiTheme="minorEastAsia" w:eastAsiaTheme="minorEastAsia"/>
          <w:b/>
          <w:sz w:val="32"/>
          <w:szCs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16、</w:t>
      </w:r>
      <w:r>
        <w:rPr>
          <w:rFonts w:hint="eastAsia" w:cs="微软雅黑" w:asciiTheme="minorEastAsia" w:hAnsiTheme="minorEastAsia" w:eastAsiaTheme="minorEastAsia"/>
          <w:b/>
          <w:sz w:val="32"/>
          <w:szCs w:val="32"/>
          <w:lang w:eastAsia="zh-CN"/>
        </w:rPr>
        <w:t xml:space="preserve">拟投入本项目的设备设施明细表</w:t>
      </w:r>
      <w:r/>
    </w:p>
    <w:p>
      <w:pPr>
        <w:jc w:val="center"/>
        <w:rPr>
          <w:rFonts w:ascii="宋体" w:hAnsi="宋体" w:eastAsia="宋体" w:cs="宋体"/>
          <w:b/>
          <w:sz w:val="28"/>
          <w:lang w:eastAsia="zh-CN"/>
        </w:rPr>
      </w:pPr>
      <w:r>
        <w:rPr>
          <w:rFonts w:ascii="宋体" w:hAnsi="宋体" w:eastAsia="宋体" w:cs="宋体"/>
          <w:b/>
          <w:sz w:val="28"/>
          <w:lang w:eastAsia="zh-CN"/>
        </w:rPr>
      </w:r>
      <w:r/>
    </w:p>
    <w:p>
      <w:pPr>
        <w:jc w:val="center"/>
        <w:rPr>
          <w:rFonts w:ascii="宋体" w:hAnsi="宋体" w:eastAsia="宋体" w:cs="宋体"/>
          <w:b/>
          <w:sz w:val="28"/>
          <w:lang w:eastAsia="zh-CN"/>
        </w:rPr>
      </w:pPr>
      <w:r>
        <w:rPr>
          <w:rFonts w:ascii="宋体" w:hAnsi="宋体" w:eastAsia="宋体" w:cs="宋体"/>
          <w:b/>
          <w:sz w:val="28"/>
          <w:lang w:eastAsia="zh-CN"/>
        </w:rPr>
        <w:t xml:space="preserve">投入本项目的设备情况一览表</w:t>
      </w:r>
      <w:r/>
    </w:p>
    <w:p>
      <w:pPr>
        <w:pStyle w:val="685"/>
        <w:rPr>
          <w:lang w:eastAsia="zh-CN"/>
        </w:rPr>
      </w:pPr>
      <w:r>
        <w:rPr>
          <w:lang w:eastAsia="zh-CN"/>
        </w:rPr>
      </w:r>
      <w:r/>
    </w:p>
    <w:tbl>
      <w:tblPr>
        <w:tblStyle w:val="683"/>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313"/>
        <w:gridCol w:w="1428"/>
        <w:gridCol w:w="888"/>
        <w:gridCol w:w="804"/>
        <w:gridCol w:w="1488"/>
        <w:gridCol w:w="1440"/>
      </w:tblGrid>
      <w:tr>
        <w:trPr>
          <w:cantSplit/>
          <w:trHeight w:val="450"/>
        </w:trPr>
        <w:tc>
          <w:tcPr>
            <w:tcW w:w="7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序号</w:t>
            </w:r>
            <w:r/>
          </w:p>
        </w:tc>
        <w:tc>
          <w:tcPr>
            <w:tcW w:w="126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设备名称</w:t>
            </w:r>
            <w:r/>
          </w:p>
        </w:tc>
        <w:tc>
          <w:tcPr>
            <w:tcW w:w="1313"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品牌规格</w:t>
            </w:r>
            <w:r/>
          </w:p>
        </w:tc>
        <w:tc>
          <w:tcPr>
            <w:tcW w:w="142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生产厂家</w:t>
            </w:r>
            <w:r/>
          </w:p>
        </w:tc>
        <w:tc>
          <w:tcPr>
            <w:tcW w:w="88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p>
        </w:tc>
        <w:tc>
          <w:tcPr>
            <w:tcW w:w="8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数量</w:t>
            </w:r>
            <w:r/>
          </w:p>
        </w:tc>
        <w:tc>
          <w:tcPr>
            <w:tcW w:w="1488" w:type="dxa"/>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自有/租赁</w:t>
            </w:r>
            <w:r/>
          </w:p>
        </w:tc>
        <w:tc>
          <w:tcPr>
            <w:tcW w:w="144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备注</w:t>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313"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2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8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8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4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313"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2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8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8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4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313"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2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8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8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4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313"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2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8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8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4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313"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2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8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8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4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313"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2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8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8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4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313"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2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8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8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4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313"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2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8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80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8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4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after="0" w:line="480" w:lineRule="exact"/>
        <w:rPr>
          <w:rFonts w:ascii="宋体" w:hAnsi="宋体" w:eastAsia="宋体" w:cs="Times New Roman"/>
          <w:b/>
          <w:bCs/>
          <w:sz w:val="24"/>
          <w:szCs w:val="24"/>
        </w:rPr>
      </w:pPr>
      <w:r>
        <w:rPr>
          <w:rFonts w:ascii="宋体" w:hAnsi="宋体" w:eastAsia="宋体" w:cs="Times New Roman"/>
          <w:b/>
          <w:bCs/>
          <w:sz w:val="24"/>
          <w:szCs w:val="24"/>
        </w:rPr>
      </w:r>
      <w:r/>
    </w:p>
    <w:p>
      <w:pPr>
        <w:spacing w:line="49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spacing w:line="499" w:lineRule="atLeast"/>
        <w:rPr>
          <w:rFonts w:ascii="Calibri" w:hAnsi="Calibri"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投标单位（单位盖章）： </w:t>
      </w:r>
      <w:r/>
    </w:p>
    <w:p>
      <w:pPr>
        <w:spacing w:line="499" w:lineRule="atLeast"/>
        <w:rPr>
          <w:rFonts w:ascii="Calibri" w:hAnsi="Calibri"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法定代表人或代理人（签字或盖章）</w:t>
      </w:r>
      <w:r/>
    </w:p>
    <w:p>
      <w:pPr>
        <w:spacing w:line="499" w:lineRule="atLeast"/>
        <w:rPr>
          <w:rFonts w:ascii="Calibri" w:hAnsi="Calibri"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日</w:t>
      </w:r>
      <w:r/>
    </w:p>
    <w:p>
      <w:pPr>
        <w:jc w:val="both"/>
        <w:spacing w:after="0" w:line="85" w:lineRule="atLeast"/>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line="85" w:lineRule="atLeast"/>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line="85" w:lineRule="atLeast"/>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line="85" w:lineRule="atLeast"/>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line="85" w:lineRule="atLeast"/>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line="85" w:lineRule="atLeast"/>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line="85" w:lineRule="atLeast"/>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line="85" w:lineRule="atLeast"/>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line="85" w:lineRule="atLeast"/>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r>
      <w:r/>
    </w:p>
    <w:p>
      <w:pPr>
        <w:jc w:val="both"/>
        <w:spacing w:after="0" w:line="85" w:lineRule="atLeast"/>
        <w:rPr>
          <w:rFonts w:cs="宋体" w:asciiTheme="minorEastAsia" w:hAnsiTheme="minorEastAsia" w:eastAsiaTheme="minorEastAsia"/>
          <w:b/>
          <w:bCs/>
          <w:color w:val="000000"/>
          <w:sz w:val="28"/>
          <w:szCs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lang w:eastAsia="zh-CN"/>
        </w:rPr>
        <w:t xml:space="preserve">17、中小企业声明函</w:t>
      </w:r>
      <w:r/>
    </w:p>
    <w:p>
      <w:pPr>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8"/>
          <w:lang w:eastAsia="zh-CN"/>
        </w:rPr>
        <w:t xml:space="preserve">中小企业声明函（服务）</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本公司郑重声明，根据《政府采购促进中小企业发展管理办法》（财库﹝2020﹞46号）的规定，本公司参加</w:t>
      </w:r>
      <w:r>
        <w:rPr>
          <w:rFonts w:cs="宋体" w:asciiTheme="minorEastAsia" w:hAnsiTheme="minorEastAsia" w:eastAsiaTheme="minorEastAsia"/>
          <w:color w:val="000000"/>
          <w:sz w:val="24"/>
          <w:u w:val="single"/>
          <w:lang w:eastAsia="zh-CN"/>
        </w:rPr>
        <w:t xml:space="preserve">（</w:t>
      </w:r>
      <w:r>
        <w:rPr>
          <w:rFonts w:cs="宋体" w:asciiTheme="minorEastAsia" w:hAnsiTheme="minorEastAsia" w:eastAsiaTheme="minorEastAsia"/>
          <w:i/>
          <w:color w:val="000000"/>
          <w:sz w:val="24"/>
          <w:u w:val="single"/>
          <w:lang w:eastAsia="zh-CN"/>
        </w:rPr>
        <w:t xml:space="preserve">单位名称）</w:t>
      </w:r>
      <w:r>
        <w:rPr>
          <w:rFonts w:cs="宋体" w:asciiTheme="minorEastAsia" w:hAnsiTheme="minorEastAsia" w:eastAsiaTheme="minorEastAsia"/>
          <w:color w:val="000000"/>
          <w:sz w:val="24"/>
          <w:lang w:eastAsia="zh-CN"/>
        </w:rPr>
        <w:t xml:space="preserve">的</w:t>
      </w:r>
      <w:r>
        <w:rPr>
          <w:rFonts w:cs="宋体" w:asciiTheme="minorEastAsia" w:hAnsiTheme="minorEastAsia" w:eastAsiaTheme="minorEastAsia"/>
          <w:i/>
          <w:color w:val="000000"/>
          <w:sz w:val="24"/>
          <w:u w:val="single"/>
          <w:lang w:eastAsia="zh-CN"/>
        </w:rPr>
        <w:t xml:space="preserve">（</w:t>
      </w:r>
      <w:r>
        <w:rPr>
          <w:rFonts w:hint="eastAsia" w:cs="宋体" w:asciiTheme="minorEastAsia" w:hAnsiTheme="minorEastAsia" w:eastAsiaTheme="minorEastAsia"/>
          <w:i/>
          <w:color w:val="000000"/>
          <w:sz w:val="24"/>
          <w:u w:val="single"/>
          <w:lang w:eastAsia="zh-CN"/>
        </w:rPr>
        <w:t xml:space="preserve">浮桥、九曲、老闸、时思、牌楼、浏家港农贸市场管理服务（2026年）</w:t>
      </w:r>
      <w:r>
        <w:rPr>
          <w:rFonts w:cs="宋体" w:asciiTheme="minorEastAsia" w:hAnsiTheme="minorEastAsia" w:eastAsiaTheme="minorEastAsia"/>
          <w:i/>
          <w:color w:val="000000"/>
          <w:sz w:val="24"/>
          <w:u w:val="single"/>
          <w:lang w:eastAsia="zh-CN"/>
        </w:rPr>
        <w:t xml:space="preserve">）</w:t>
      </w:r>
      <w:r>
        <w:rPr>
          <w:rFonts w:hint="eastAsia" w:ascii="宋体" w:hAnsi="宋体"/>
          <w:sz w:val="24"/>
          <w:lang w:eastAsia="zh-CN"/>
        </w:rPr>
        <w:t xml:space="preserve">编号 </w:t>
      </w:r>
      <w:r>
        <w:rPr>
          <w:rFonts w:hint="eastAsia" w:ascii="宋体" w:hAnsi="宋体" w:eastAsia="宋体" w:cs="宋体"/>
          <w:b/>
          <w:sz w:val="24"/>
          <w:szCs w:val="24"/>
          <w:u w:val="single"/>
          <w:lang w:eastAsia="zh-CN"/>
        </w:rPr>
        <w:t xml:space="preserve">JSZC-320585-JZCG-G2025-0155</w:t>
      </w:r>
      <w:r>
        <w:rPr>
          <w:rFonts w:hint="eastAsia" w:ascii="宋体" w:hAnsi="宋体"/>
          <w:sz w:val="24"/>
          <w:u w:val="single"/>
          <w:lang w:eastAsia="zh-CN"/>
        </w:rPr>
        <w:t xml:space="preserve"> </w:t>
      </w:r>
      <w:r>
        <w:rPr>
          <w:rFonts w:cs="宋体" w:asciiTheme="minorEastAsia" w:hAnsiTheme="minorEastAsia" w:eastAsiaTheme="minorEastAsia"/>
          <w:color w:val="000000"/>
          <w:sz w:val="24"/>
          <w:lang w:eastAsia="zh-CN"/>
        </w:rPr>
        <w:t xml:space="preserve">采购活动，服务全部由符合政策要求的中小企业承接。相关企业的具体情况如下：</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w:t>
      </w:r>
      <w:r>
        <w:rPr>
          <w:rFonts w:cs="宋体" w:asciiTheme="minorEastAsia" w:hAnsiTheme="minorEastAsia" w:eastAsiaTheme="minorEastAsia"/>
          <w:i/>
          <w:color w:val="000000"/>
          <w:sz w:val="24"/>
          <w:u w:val="single"/>
          <w:lang w:eastAsia="zh-CN"/>
        </w:rPr>
        <w:t xml:space="preserve">（标的名称）</w:t>
      </w:r>
      <w:r>
        <w:rPr>
          <w:rFonts w:cs="宋体" w:asciiTheme="minorEastAsia" w:hAnsiTheme="minorEastAsia" w:eastAsiaTheme="minorEastAsia"/>
          <w:color w:val="000000"/>
          <w:sz w:val="24"/>
          <w:lang w:eastAsia="zh-CN"/>
        </w:rPr>
        <w:t xml:space="preserve">，属于</w:t>
      </w:r>
      <w:r>
        <w:rPr>
          <w:rFonts w:cs="宋体" w:asciiTheme="minorEastAsia" w:hAnsiTheme="minorEastAsia" w:eastAsiaTheme="minorEastAsia"/>
          <w:color w:val="000000"/>
          <w:sz w:val="24"/>
          <w:u w:val="single"/>
          <w:lang w:eastAsia="zh-CN"/>
        </w:rPr>
        <w:t xml:space="preserve">  </w:t>
      </w:r>
      <w:r>
        <w:rPr>
          <w:rFonts w:hint="eastAsia" w:cs="宋体" w:asciiTheme="minorEastAsia" w:hAnsiTheme="minorEastAsia" w:eastAsiaTheme="minorEastAsia"/>
          <w:color w:val="000000"/>
          <w:sz w:val="24"/>
          <w:u w:val="single"/>
          <w:lang w:eastAsia="zh-CN"/>
        </w:rPr>
        <w:t xml:space="preserve">物业管理  </w:t>
      </w:r>
      <w:r>
        <w:rPr>
          <w:rFonts w:cs="宋体" w:asciiTheme="minorEastAsia" w:hAnsiTheme="minorEastAsia" w:eastAsiaTheme="minorEastAsia"/>
          <w:i/>
          <w:color w:val="000000"/>
          <w:sz w:val="24"/>
          <w:lang w:eastAsia="zh-CN"/>
        </w:rPr>
        <w:t xml:space="preserve">行业</w:t>
      </w:r>
      <w:r>
        <w:rPr>
          <w:rFonts w:cs="宋体" w:asciiTheme="minorEastAsia" w:hAnsiTheme="minorEastAsia" w:eastAsiaTheme="minorEastAsia"/>
          <w:color w:val="000000"/>
          <w:sz w:val="24"/>
          <w:lang w:eastAsia="zh-CN"/>
        </w:rPr>
        <w:t xml:space="preserve">；承接企业为</w:t>
      </w:r>
      <w:r>
        <w:rPr>
          <w:rFonts w:cs="宋体" w:asciiTheme="minorEastAsia" w:hAnsiTheme="minorEastAsia" w:eastAsiaTheme="minorEastAsia"/>
          <w:i/>
          <w:color w:val="000000"/>
          <w:sz w:val="24"/>
          <w:u w:val="single"/>
          <w:lang w:eastAsia="zh-CN"/>
        </w:rPr>
        <w:t xml:space="preserve">（企业名称）</w:t>
      </w:r>
      <w:r>
        <w:rPr>
          <w:rFonts w:cs="宋体" w:asciiTheme="minorEastAsia" w:hAnsiTheme="minorEastAsia" w:eastAsiaTheme="minorEastAsia"/>
          <w:color w:val="000000"/>
          <w:sz w:val="24"/>
          <w:lang w:eastAsia="zh-CN"/>
        </w:rPr>
        <w:t xml:space="preserve">，从业人员_____人，营业收入为_____万元，资产总额为_____万元</w:t>
      </w: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767"/>
          <w:rFonts w:cs="Times New Roman" w:asciiTheme="minorEastAsia" w:hAnsiTheme="minorEastAsia" w:eastAsiaTheme="minorEastAsia"/>
          <w:color w:val="0000ee"/>
          <w:sz w:val="24"/>
          <w:u w:val="none"/>
          <w:lang w:eastAsia="zh-CN"/>
        </w:rPr>
        <w:t xml:space="preserve">1</w:t>
      </w:r>
      <w:r>
        <w:rPr>
          <w:rStyle w:val="767"/>
          <w:rFonts w:cs="Times New Roman" w:asciiTheme="minorEastAsia" w:hAnsiTheme="minorEastAsia" w:eastAsiaTheme="minorEastAsia"/>
          <w:color w:val="0000ee"/>
          <w:sz w:val="24"/>
          <w:u w:val="none"/>
          <w:lang w:eastAsia="zh-CN"/>
        </w:rPr>
        <w:fldChar w:fldCharType="end"/>
      </w:r>
      <w:r>
        <w:rPr>
          <w:rFonts w:cs="宋体" w:asciiTheme="minorEastAsia" w:hAnsiTheme="minorEastAsia" w:eastAsiaTheme="minorEastAsia"/>
          <w:color w:val="000000"/>
          <w:sz w:val="24"/>
          <w:lang w:eastAsia="zh-CN"/>
        </w:rPr>
        <w:t xml:space="preserve">，属于______</w:t>
      </w:r>
      <w:r>
        <w:rPr>
          <w:rFonts w:cs="宋体" w:asciiTheme="minorEastAsia" w:hAnsiTheme="minorEastAsia" w:eastAsiaTheme="minorEastAsia"/>
          <w:i/>
          <w:color w:val="000000"/>
          <w:sz w:val="24"/>
          <w:lang w:eastAsia="zh-CN"/>
        </w:rPr>
        <w:t xml:space="preserve">（中型企业、小型企业、微型企业，三者选一填写）</w:t>
      </w:r>
      <w:r>
        <w:rPr>
          <w:rFonts w:cs="宋体" w:asciiTheme="minorEastAsia" w:hAnsiTheme="minorEastAsia" w:eastAsiaTheme="minorEastAsia"/>
          <w:color w:val="000000"/>
          <w:sz w:val="24"/>
          <w:lang w:eastAsia="zh-CN"/>
        </w:rPr>
        <w:t xml:space="preserve">；</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以上企业，不属于大企业的分支机构，不存在控股股东为大企业的情形，也不存在与大企业的负责人为同一人的情形。</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本企业对上述声明内容的真实性负责。如有虚假，将依法承担相应责任。</w:t>
      </w:r>
      <w:r/>
    </w:p>
    <w:p>
      <w:pPr>
        <w:ind w:right="960" w:firstLine="4800"/>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企业名称（盖章）：</w:t>
      </w:r>
      <w:r/>
    </w:p>
    <w:p>
      <w:pPr>
        <w:ind w:right="1120" w:firstLine="4800"/>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日期：</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767"/>
          <w:rFonts w:cs="Times New Roman" w:asciiTheme="minorEastAsia" w:hAnsiTheme="minorEastAsia" w:eastAsiaTheme="minorEastAsia"/>
          <w:color w:val="0000ee"/>
          <w:sz w:val="24"/>
          <w:u w:val="none"/>
          <w:lang w:eastAsia="zh-CN"/>
        </w:rPr>
        <w:t xml:space="preserve">1</w:t>
      </w:r>
      <w:r>
        <w:rPr>
          <w:rStyle w:val="767"/>
          <w:rFonts w:cs="Times New Roman" w:asciiTheme="minorEastAsia" w:hAnsiTheme="minorEastAsia" w:eastAsiaTheme="minorEastAsia"/>
          <w:color w:val="0000ee"/>
          <w:sz w:val="24"/>
          <w:u w:val="none"/>
          <w:lang w:eastAsia="zh-CN"/>
        </w:rPr>
        <w:fldChar w:fldCharType="end"/>
      </w:r>
      <w:r>
        <w:rPr>
          <w:rFonts w:cs="宋体" w:asciiTheme="minorEastAsia" w:hAnsiTheme="minorEastAsia" w:eastAsiaTheme="minorEastAsia"/>
          <w:color w:val="000000"/>
          <w:sz w:val="24"/>
          <w:lang w:eastAsia="zh-CN"/>
        </w:rPr>
        <w:t xml:space="preserve">从业人员、营业收入、资产总额填报上一年度数据，无上一年度数据的新成立企业可不填报。</w:t>
      </w:r>
      <w:r/>
    </w:p>
    <w:p>
      <w:pPr>
        <w:ind w:firstLine="442"/>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lang w:eastAsia="zh-CN"/>
        </w:rPr>
        <w:t xml:space="preserve">备注：</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1、本项目</w:t>
      </w:r>
      <w:r>
        <w:rPr>
          <w:rFonts w:hint="eastAsia" w:ascii="宋体" w:hAnsi="宋体" w:eastAsia="宋体" w:cs="宋体"/>
          <w:b/>
          <w:bCs/>
          <w:sz w:val="24"/>
          <w:szCs w:val="24"/>
          <w:lang w:eastAsia="zh-CN"/>
        </w:rPr>
        <w:t xml:space="preserve">专门面向</w:t>
      </w:r>
      <w:r>
        <w:rPr>
          <w:rFonts w:hint="eastAsia" w:ascii="宋体" w:hAnsi="宋体" w:eastAsia="宋体" w:cs="宋体"/>
          <w:sz w:val="24"/>
          <w:szCs w:val="24"/>
          <w:lang w:eastAsia="zh-CN"/>
        </w:rPr>
        <w:t xml:space="preserve">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lang w:eastAsia="zh-CN"/>
        </w:rPr>
        <w:t xml:space="preserve">否则视为投标无效</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3、中标、成交供应商享受规定的中小企业扶持政策的，《中小企业声明函》应当随中标、成交结果同时公告，接受社会监督。</w:t>
      </w:r>
      <w:r/>
    </w:p>
    <w:p>
      <w:pPr>
        <w:ind w:firstLine="482"/>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spacing w:after="0" w:line="439" w:lineRule="atLeas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r>
      <w:r/>
    </w:p>
    <w:p>
      <w:pPr>
        <w:spacing w:after="0" w:line="439" w:lineRule="atLeast"/>
        <w:rPr>
          <w:rFonts w:cs="宋体" w:asciiTheme="minorEastAsia" w:hAnsiTheme="minorEastAsia" w:eastAsiaTheme="minorEastAsia"/>
          <w:b/>
          <w:bCs/>
          <w:color w:val="000000"/>
          <w:sz w:val="32"/>
          <w:szCs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32"/>
          <w:szCs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bCs/>
          <w:color w:val="000000"/>
          <w:sz w:val="32"/>
          <w:szCs w:val="3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32"/>
          <w:lang w:eastAsia="zh-CN"/>
        </w:rPr>
        <w:t xml:space="preserve">1</w:t>
      </w:r>
      <w:r>
        <w:rPr>
          <w:rFonts w:cs="宋体" w:asciiTheme="minorEastAsia" w:hAnsiTheme="minorEastAsia" w:eastAsiaTheme="minorEastAsia"/>
          <w:b/>
          <w:color w:val="000000"/>
          <w:sz w:val="32"/>
          <w:lang w:eastAsia="zh-CN"/>
        </w:rPr>
        <w:t xml:space="preserve">8、残疾人福利性单位声明函（如有）</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ind w:firstLine="2560"/>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2"/>
          <w:lang w:eastAsia="zh-CN"/>
        </w:rPr>
        <w:t xml:space="preserve">残疾人福利性单位声明函</w:t>
      </w:r>
      <w:r/>
    </w:p>
    <w:p>
      <w:pPr>
        <w:ind w:firstLine="1928"/>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ind w:firstLine="480"/>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本单位对上述声明的真实性负责。如有虚假，将依法承担相应责任。</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单位名称（盖章）：</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日 期：</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t xml:space="preserve">1</w:t>
      </w:r>
      <w:r>
        <w:rPr>
          <w:rFonts w:hint="eastAsia" w:ascii="宋体" w:hAnsi="宋体" w:eastAsia="宋体" w:cs="宋体"/>
          <w:b/>
          <w:bCs/>
          <w:sz w:val="32"/>
          <w:szCs w:val="32"/>
          <w:lang w:eastAsia="zh-CN"/>
        </w:rPr>
        <w:t xml:space="preserve">9</w:t>
      </w:r>
      <w:r>
        <w:rPr>
          <w:rFonts w:ascii="宋体" w:hAnsi="宋体" w:eastAsia="宋体" w:cs="宋体"/>
          <w:b/>
          <w:bCs/>
          <w:sz w:val="32"/>
          <w:szCs w:val="32"/>
          <w:lang w:eastAsia="zh-CN"/>
        </w:rPr>
        <w:t xml:space="preserve">、监狱企业证明文件（如有）</w:t>
      </w:r>
      <w:r>
        <w:rPr>
          <w:rFonts w:ascii="宋体" w:hAnsi="宋体" w:eastAsia="宋体" w:cs="宋体"/>
          <w:b/>
          <w:bCs/>
          <w:sz w:val="32"/>
          <w:szCs w:val="32"/>
          <w:lang w:eastAsia="zh-CN"/>
        </w:rPr>
        <w:br/>
      </w:r>
      <w:r>
        <w:rPr>
          <w:rFonts w:ascii="宋体" w:hAnsi="宋体" w:eastAsia="宋体" w:cs="宋体"/>
          <w:sz w:val="24"/>
          <w:szCs w:val="24"/>
          <w:lang w:eastAsia="zh-CN"/>
        </w:rPr>
        <w:br/>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32"/>
          <w:szCs w:val="32"/>
          <w:lang w:eastAsia="zh-CN"/>
        </w:rPr>
        <w:t xml:space="preserve">监狱企业证明文件</w:t>
      </w:r>
      <w:r>
        <w:rPr>
          <w:rFonts w:ascii="宋体" w:hAnsi="宋体" w:eastAsia="宋体" w:cs="宋体"/>
          <w:sz w:val="24"/>
          <w:szCs w:val="24"/>
          <w:lang w:eastAsia="zh-CN"/>
        </w:rPr>
        <w:br/>
      </w:r>
      <w:r>
        <w:rPr>
          <w:rFonts w:ascii="宋体" w:hAnsi="宋体" w:eastAsia="宋体" w:cs="宋体"/>
          <w:sz w:val="24"/>
          <w:szCs w:val="24"/>
          <w:lang w:eastAsia="zh-CN"/>
        </w:rPr>
        <w:br/>
      </w:r>
      <w:r/>
    </w:p>
    <w:p>
      <w:pPr>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440" w:lineRule="exac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rPr>
          <w:rFonts w:cs="宋体" w:asciiTheme="minorEastAsia" w:hAnsiTheme="minorEastAsia" w:eastAsiaTheme="minorEastAsia"/>
          <w:b/>
          <w:color w:val="000000"/>
          <w:sz w:val="44"/>
          <w:lang w:eastAsia="zh-CN"/>
        </w:rPr>
        <w:t xml:space="preserve">      第五部分    评标方法与评标标准</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评标方法</w:t>
      </w:r>
      <w:r/>
    </w:p>
    <w:p>
      <w:pPr>
        <w:numPr>
          <w:ilvl w:val="0"/>
          <w:numId w:val="18"/>
        </w:numPr>
        <w:ind w:left="-42" w:firstLine="482"/>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本次招标评标采用为综合评分法，即在满足招标文件实质性要求前提下，按照招标文件中规定的评分标准和各项因素进行综合评审，</w:t>
      </w:r>
      <w:r>
        <w:rPr>
          <w:rFonts w:hint="eastAsia" w:ascii="宋体" w:hAnsi="宋体"/>
          <w:b/>
          <w:sz w:val="24"/>
        </w:rPr>
        <w:t xml:space="preserve">各标段以评标总得分从高到低为相应标段中标候选人排名，排名第一的为中标供应商，定标的顺序从第一标段到第三标段依次确定中标人。已中标的供应商在后面的标段中失去得标权，由该标段具有得标权且评标总得分最高的为该标段中标供应商，进入每个标段评审的实质响应且具有得标权的供应商不得少于3家。</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hint="eastAsia" w:ascii="宋体" w:hAnsi="宋体" w:eastAsia="宋体" w:cs="宋体"/>
          <w:color w:val="000000"/>
          <w:sz w:val="24"/>
          <w:lang w:eastAsia="zh-CN"/>
        </w:rPr>
        <w:t xml:space="preserve">三、</w:t>
      </w:r>
      <w:r>
        <w:rPr>
          <w:rFonts w:hint="eastAsia" w:ascii="宋体" w:hAnsi="宋体" w:eastAsia="宋体" w:cs="宋体"/>
          <w:sz w:val="24"/>
          <w:szCs w:val="24"/>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四、如出现评审得分最高的投标人有两个或两个以上的，以投标报价较低者优先作为该标段中标候选人，如果投标报价也相同的，则由评标委员会组织以抽签方式确定中标候选人。</w:t>
      </w:r>
      <w:r/>
    </w:p>
    <w:p>
      <w:pPr>
        <w:ind w:firstLine="48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after="0" w:line="44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after="0" w:line="44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七、中小企业相关政策：</w:t>
      </w:r>
      <w:r/>
    </w:p>
    <w:p>
      <w:pPr>
        <w:ind w:firstLine="480"/>
        <w:spacing w:after="0" w:line="44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lang w:eastAsia="zh-CN"/>
        </w:rPr>
        <w:t xml:space="preserve">但与大企业的负责人为同一人，或者与大企业存在直接控股、管理关系的除外。</w:t>
      </w:r>
      <w:r>
        <w:rPr>
          <w:rFonts w:hint="eastAsia" w:ascii="宋体" w:hAnsi="宋体" w:eastAsia="宋体" w:cs="宋体"/>
          <w:sz w:val="24"/>
          <w:lang w:eastAsia="zh-CN"/>
        </w:rPr>
        <w:t xml:space="preserve">符合中小企业划分标准的个体工商户，在政府采购活动中视同中小企业。</w:t>
      </w:r>
      <w:r/>
    </w:p>
    <w:p>
      <w:pPr>
        <w:ind w:firstLine="482"/>
        <w:spacing w:after="0" w:line="44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line="460" w:lineRule="atLeast"/>
        <w:rPr>
          <w:rFonts w:ascii="宋体" w:hAnsi="宋体" w:eastAsia="宋体" w:cs="宋体"/>
          <w:lang w:eastAsia="zh-CN"/>
        </w:rPr>
      </w:pPr>
      <w:r>
        <w:rPr>
          <w:rFonts w:hint="eastAsia" w:ascii="宋体" w:hAnsi="宋体" w:eastAsia="宋体" w:cs="宋体"/>
          <w:b/>
          <w:color w:val="000000"/>
          <w:sz w:val="24"/>
          <w:lang w:eastAsia="zh-CN"/>
        </w:rPr>
        <w:t xml:space="preserve">专门面向中小企业采购的项目，不再执行价格评审优惠的扶持政策。</w:t>
      </w:r>
      <w:r/>
    </w:p>
    <w:p>
      <w:pPr>
        <w:jc w:val="both"/>
        <w:spacing w:after="0" w:line="439" w:lineRule="atLeast"/>
        <w:rPr>
          <w:rFonts w:cs="宋体" w:asciiTheme="minorEastAsia" w:hAnsiTheme="minorEastAsia" w:eastAsiaTheme="minorEastAsia"/>
          <w:b/>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r>
      <w:r/>
    </w:p>
    <w:p>
      <w:pPr>
        <w:jc w:val="both"/>
        <w:spacing w:after="0" w:line="439" w:lineRule="atLeast"/>
        <w:rPr>
          <w:rFonts w:cs="宋体" w:asciiTheme="minorEastAsia" w:hAnsiTheme="minorEastAsia" w:eastAsiaTheme="minorEastAsia"/>
          <w:b/>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r>
      <w:r/>
    </w:p>
    <w:p>
      <w:pPr>
        <w:jc w:val="both"/>
        <w:spacing w:after="0" w:line="48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第一标段、第</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标段、第</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标段：</w:t>
      </w:r>
      <w:r/>
    </w:p>
    <w:p>
      <w:pPr>
        <w:jc w:val="both"/>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评分标准</w:t>
      </w:r>
      <w:r>
        <w:rPr>
          <w:rFonts w:hint="eastAsia" w:cs="宋体" w:asciiTheme="minorEastAsia" w:hAnsiTheme="minorEastAsia" w:eastAsiaTheme="minorEastAsia"/>
          <w:b/>
          <w:color w:val="000000"/>
          <w:sz w:val="24"/>
          <w:lang w:eastAsia="zh-CN"/>
        </w:rPr>
        <w:t xml:space="preserve"> </w:t>
      </w:r>
      <w:r>
        <w:rPr>
          <w:rFonts w:cs="宋体" w:asciiTheme="minorEastAsia" w:hAnsiTheme="minorEastAsia" w:eastAsiaTheme="minorEastAsia"/>
          <w:b/>
          <w:color w:val="000000"/>
          <w:sz w:val="24"/>
          <w:lang w:eastAsia="zh-CN"/>
        </w:rPr>
        <w:t xml:space="preserve">    </w:t>
      </w:r>
      <w:r/>
    </w:p>
    <w:p>
      <w:pPr>
        <w:pStyle w:val="918"/>
        <w:keepLines w:val="0"/>
        <w:keepNext w:val="0"/>
        <w:pageBreakBefore w:val="0"/>
        <w:spacing w:after="0" w:line="48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一、价格分：45分</w:t>
      </w:r>
      <w:r/>
    </w:p>
    <w:p>
      <w:pPr>
        <w:pStyle w:val="918"/>
        <w:ind w:firstLine="480"/>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bookmarkStart w:id="24" w:name="OLE_LINK19"/>
      <w:r>
        <w:rPr>
          <w:rFonts w:hint="eastAsia" w:ascii="宋体" w:hAnsi="宋体" w:eastAsia="宋体" w:cs="宋体"/>
          <w:color w:val="auto"/>
          <w:sz w:val="24"/>
          <w:szCs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pStyle w:val="918"/>
        <w:ind w:firstLine="480"/>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第二步：在所有有效投标报价中满足招标文件要求，且投标价格最低的投标报价为评标基准价，其价格分为</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eastAsia="zh-CN"/>
        </w:rPr>
        <w:t xml:space="preserve">分，其他投标人的价格分按照下列公式计算（计算结果四舍五入保留两位小数）。</w:t>
      </w:r>
      <w:r/>
    </w:p>
    <w:p>
      <w:pPr>
        <w:pStyle w:val="918"/>
        <w:ind w:firstLine="480"/>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投标报价得分＝（评标基准价/投标报价）×</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eastAsia="zh-CN"/>
        </w:rPr>
        <w:t xml:space="preserve">％×100</w:t>
      </w:r>
      <w:bookmarkEnd w:id="24"/>
      <w:r/>
    </w:p>
    <w:p>
      <w:pPr>
        <w:pStyle w:val="918"/>
        <w:numPr>
          <w:ilvl w:val="0"/>
          <w:numId w:val="0"/>
        </w:numPr>
        <w:keepLines w:val="0"/>
        <w:keepNext w:val="0"/>
        <w:pageBreakBefore w:val="0"/>
        <w:spacing w:after="0" w:line="480" w:lineRule="exact"/>
        <w:widowControl/>
        <w:rPr>
          <w:rFonts w:hint="eastAsia" w:ascii="宋体" w:hAnsi="宋体" w:eastAsia="宋体" w:cs="宋体"/>
          <w:b/>
          <w:bCs/>
          <w:color w:val="auto"/>
          <w:sz w:val="24"/>
          <w:szCs w:val="24"/>
          <w:highlight w:val="none"/>
          <w:lang w:eastAsia="zh-CN"/>
        </w:rPr>
      </w:pPr>
      <w:r/>
      <w:bookmarkStart w:id="25" w:name="OLE_LINK22"/>
      <w:r/>
      <w:bookmarkStart w:id="26" w:name="OLE_LINK7"/>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、服务方案内容</w:t>
      </w:r>
      <w:bookmarkEnd w:id="25"/>
      <w:r/>
      <w:bookmarkEnd w:id="26"/>
      <w:r/>
    </w:p>
    <w:p>
      <w:pPr>
        <w:pStyle w:val="918"/>
        <w:numPr>
          <w:ilvl w:val="-1"/>
          <w:numId w:val="0"/>
        </w:numPr>
        <w:ind w:left="0" w:firstLine="482"/>
        <w:keepLines w:val="0"/>
        <w:keepNext w:val="0"/>
        <w:pageBreakBefore w:val="0"/>
        <w:spacing w:after="0"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w:t>
      </w:r>
      <w:bookmarkStart w:id="27" w:name="OLE_LINK50"/>
      <w:r>
        <w:rPr>
          <w:rFonts w:hint="eastAsia" w:ascii="宋体" w:hAnsi="宋体" w:eastAsia="宋体" w:cs="宋体"/>
          <w:b/>
          <w:color w:val="auto"/>
          <w:sz w:val="24"/>
          <w:szCs w:val="24"/>
          <w:highlight w:val="none"/>
          <w:lang w:eastAsia="zh-CN"/>
        </w:rPr>
        <w:t xml:space="preserve">总体</w:t>
      </w:r>
      <w:r>
        <w:rPr>
          <w:rFonts w:hint="eastAsia" w:ascii="宋体" w:hAnsi="宋体" w:eastAsia="宋体" w:cs="宋体"/>
          <w:b/>
          <w:color w:val="auto"/>
          <w:sz w:val="24"/>
          <w:szCs w:val="24"/>
          <w:highlight w:val="none"/>
          <w:lang w:val="en-US" w:eastAsia="zh-CN"/>
        </w:rPr>
        <w:t xml:space="preserve">管理</w:t>
      </w:r>
      <w:r>
        <w:rPr>
          <w:rFonts w:hint="eastAsia" w:ascii="宋体" w:hAnsi="宋体" w:eastAsia="宋体" w:cs="宋体"/>
          <w:b/>
          <w:color w:val="auto"/>
          <w:sz w:val="24"/>
          <w:szCs w:val="24"/>
          <w:highlight w:val="none"/>
          <w:lang w:eastAsia="zh-CN"/>
        </w:rPr>
        <w:t xml:space="preserve">方案</w:t>
      </w:r>
      <w:bookmarkEnd w:id="27"/>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eastAsia="zh-CN"/>
        </w:rPr>
        <w:t xml:space="preserve">分）</w:t>
      </w:r>
      <w:r/>
    </w:p>
    <w:p>
      <w:pPr>
        <w:pStyle w:val="918"/>
        <w:ind w:firstLine="480"/>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根据</w:t>
      </w:r>
      <w:r>
        <w:rPr>
          <w:rFonts w:hint="eastAsia" w:ascii="宋体" w:hAnsi="宋体" w:eastAsia="宋体" w:cs="宋体"/>
          <w:b w:val="0"/>
          <w:bCs/>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eastAsia="zh-CN"/>
        </w:rPr>
        <w:t xml:space="preserve">第三部分项目需求</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b/>
          <w:color w:val="auto"/>
          <w:sz w:val="24"/>
          <w:szCs w:val="24"/>
          <w:highlight w:val="none"/>
          <w:lang w:val="en-US" w:eastAsia="zh-CN"/>
        </w:rPr>
        <w:t xml:space="preserve">，</w:t>
      </w:r>
      <w:r>
        <w:rPr>
          <w:rFonts w:hint="eastAsia" w:asciiTheme="minorEastAsia" w:hAnsiTheme="minorEastAsia" w:eastAsiaTheme="minorEastAsia"/>
          <w:color w:val="auto"/>
          <w:sz w:val="24"/>
          <w:szCs w:val="24"/>
          <w:highlight w:val="none"/>
          <w:lang w:eastAsia="zh-CN"/>
        </w:rPr>
        <w:t xml:space="preserve">投标人结合本项目实际情况,提供针对本项目</w:t>
      </w:r>
      <w:r>
        <w:rPr>
          <w:rFonts w:hint="eastAsia" w:asciiTheme="minorEastAsia" w:hAnsiTheme="minorEastAsia" w:eastAsiaTheme="minorEastAsia"/>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eastAsia="zh-CN"/>
        </w:rPr>
        <w:t xml:space="preserve">总体</w:t>
      </w:r>
      <w:r>
        <w:rPr>
          <w:rFonts w:hint="eastAsia" w:ascii="宋体" w:hAnsi="宋体" w:eastAsia="宋体" w:cs="宋体"/>
          <w:b w:val="0"/>
          <w:bCs w:val="0"/>
          <w:color w:val="auto"/>
          <w:sz w:val="24"/>
          <w:szCs w:val="24"/>
          <w:highlight w:val="none"/>
          <w:lang w:val="en-US" w:eastAsia="zh-CN"/>
        </w:rPr>
        <w:t xml:space="preserve">管理</w:t>
      </w:r>
      <w:r>
        <w:rPr>
          <w:rFonts w:hint="eastAsia" w:ascii="宋体" w:hAnsi="宋体" w:eastAsia="宋体" w:cs="宋体"/>
          <w:b w:val="0"/>
          <w:bCs w:val="0"/>
          <w:color w:val="auto"/>
          <w:sz w:val="24"/>
          <w:szCs w:val="24"/>
          <w:highlight w:val="none"/>
          <w:lang w:eastAsia="zh-CN"/>
        </w:rPr>
        <w:t xml:space="preserve">方案，</w:t>
      </w:r>
      <w:r>
        <w:rPr>
          <w:rFonts w:hint="eastAsia" w:ascii="宋体" w:hAnsi="宋体" w:eastAsia="宋体" w:cs="宋体"/>
          <w:b w:val="0"/>
          <w:bCs w:val="0"/>
          <w:color w:val="auto"/>
          <w:sz w:val="24"/>
          <w:szCs w:val="24"/>
          <w:highlight w:val="none"/>
          <w:lang w:val="en-US" w:eastAsia="zh-CN"/>
        </w:rPr>
        <w:t xml:space="preserve">方</w:t>
      </w:r>
      <w:r>
        <w:rPr>
          <w:rFonts w:hint="eastAsia" w:ascii="宋体" w:hAnsi="宋体" w:eastAsia="宋体" w:cs="宋体"/>
          <w:color w:val="auto"/>
          <w:sz w:val="24"/>
          <w:szCs w:val="24"/>
          <w:highlight w:val="none"/>
          <w:lang w:val="en-US" w:eastAsia="zh-CN"/>
        </w:rPr>
        <w:t xml:space="preserve">案内容至少包括：提出针对性的①管理模式②服务理念与设想③重难点及相应措施；④服务保障</w:t>
      </w:r>
      <w:r>
        <w:rPr>
          <w:rFonts w:hint="eastAsia" w:ascii="宋体" w:hAnsi="宋体" w:eastAsia="宋体" w:cs="宋体"/>
          <w:color w:val="auto"/>
          <w:sz w:val="24"/>
          <w:szCs w:val="24"/>
          <w:highlight w:val="none"/>
          <w:lang w:eastAsia="zh-CN"/>
        </w:rPr>
        <w:t xml:space="preserve">。</w:t>
      </w:r>
      <w:r/>
    </w:p>
    <w:p>
      <w:pPr>
        <w:pStyle w:val="918"/>
        <w:ind w:firstLine="480"/>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方案内容针对本项目且符合本项目实际需求的，得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分，每缺少一项内容，或内容错误，或内容非专门针对本项目，或内容不能满足本项目实际需求的，每一项扣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pStyle w:val="918"/>
        <w:numPr>
          <w:ilvl w:val="-1"/>
          <w:numId w:val="0"/>
        </w:numPr>
        <w:ind w:left="0" w:firstLine="482"/>
        <w:keepLines w:val="0"/>
        <w:keepNext w:val="0"/>
        <w:pageBreakBefore w:val="0"/>
        <w:spacing w:after="0"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安全秩序服务方案</w:t>
      </w:r>
      <w:r>
        <w:rPr>
          <w:rFonts w:hint="eastAsia" w:ascii="宋体" w:hAnsi="宋体" w:eastAsia="宋体" w:cs="宋体"/>
          <w:b/>
          <w:color w:val="auto"/>
          <w:sz w:val="24"/>
          <w:szCs w:val="24"/>
          <w:highlight w:val="none"/>
          <w:lang w:eastAsia="zh-CN"/>
        </w:rPr>
        <w:tab/>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8分</w:t>
      </w:r>
      <w:r>
        <w:rPr>
          <w:rFonts w:hint="eastAsia" w:ascii="宋体" w:hAnsi="宋体" w:eastAsia="宋体" w:cs="宋体"/>
          <w:b/>
          <w:color w:val="auto"/>
          <w:sz w:val="24"/>
          <w:szCs w:val="24"/>
          <w:highlight w:val="none"/>
          <w:lang w:eastAsia="zh-CN"/>
        </w:rPr>
        <w:t xml:space="preserve">）</w:t>
      </w:r>
      <w:r/>
    </w:p>
    <w:p>
      <w:pPr>
        <w:pStyle w:val="918"/>
        <w:numPr>
          <w:ilvl w:val="0"/>
          <w:numId w:val="0"/>
        </w:numPr>
        <w:ind w:left="0" w:firstLine="480"/>
        <w:keepLines w:val="0"/>
        <w:keepNext w:val="0"/>
        <w:pageBreakBefore w:val="0"/>
        <w:spacing w:after="0" w:line="48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根据</w:t>
      </w:r>
      <w:r>
        <w:rPr>
          <w:rFonts w:hint="eastAsia" w:ascii="宋体" w:hAnsi="宋体" w:eastAsia="宋体" w:cs="宋体"/>
          <w:b w:val="0"/>
          <w:bCs/>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eastAsia="zh-CN"/>
        </w:rPr>
        <w:t xml:space="preserve">第三部分项目需求</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b/>
          <w:color w:val="auto"/>
          <w:sz w:val="24"/>
          <w:szCs w:val="24"/>
          <w:highlight w:val="none"/>
          <w:lang w:val="en-US" w:eastAsia="zh-CN"/>
        </w:rPr>
        <w:t xml:space="preserve">，</w:t>
      </w:r>
      <w:r>
        <w:rPr>
          <w:rFonts w:hint="eastAsia" w:asciiTheme="minorEastAsia" w:hAnsiTheme="minorEastAsia" w:eastAsiaTheme="minorEastAsia"/>
          <w:color w:val="auto"/>
          <w:sz w:val="24"/>
          <w:szCs w:val="24"/>
          <w:highlight w:val="none"/>
          <w:lang w:eastAsia="zh-CN"/>
        </w:rPr>
        <w:t xml:space="preserve">投标人结合本项目实际情况,提供针对本项目</w:t>
      </w:r>
      <w:r>
        <w:rPr>
          <w:rFonts w:hint="eastAsia" w:asciiTheme="minorEastAsia" w:hAnsiTheme="minorEastAsia" w:eastAsiaTheme="minorEastAsia"/>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lang w:eastAsia="zh-CN"/>
        </w:rPr>
        <w:t xml:space="preserve">安全秩序服务方案</w:t>
      </w:r>
      <w:r>
        <w:rPr>
          <w:rFonts w:hint="eastAsia" w:asciiTheme="minorEastAsia" w:hAnsiTheme="minorEastAsia" w:eastAsiaTheme="minorEastAsia"/>
          <w:b w:val="0"/>
          <w:bCs/>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eastAsia="zh-CN"/>
        </w:rPr>
        <w:t xml:space="preserve">方案内容至少包括：</w:t>
      </w:r>
      <w:r>
        <w:rPr>
          <w:rFonts w:hint="eastAsia" w:ascii="宋体" w:hAnsi="宋体" w:eastAsia="宋体" w:cs="宋体"/>
          <w:b w:val="0"/>
          <w:bCs/>
          <w:color w:val="auto"/>
          <w:sz w:val="24"/>
          <w:szCs w:val="24"/>
          <w:highlight w:val="none"/>
          <w:lang w:eastAsia="zh-CN"/>
        </w:rPr>
        <w:t xml:space="preserve">①市场安全秩序管理、②摊位管理、③停车场管理、</w:t>
      </w:r>
      <w:r>
        <w:rPr>
          <w:rFonts w:hint="eastAsia" w:ascii="宋体" w:hAnsi="宋体" w:eastAsia="宋体" w:cs="宋体"/>
          <w:color w:val="auto"/>
          <w:sz w:val="24"/>
          <w:szCs w:val="24"/>
          <w:highlight w:val="none"/>
          <w:lang w:val="en-US" w:eastAsia="zh-CN"/>
        </w:rPr>
        <w:t xml:space="preserve">④巡逻制度</w:t>
      </w:r>
      <w:r>
        <w:rPr>
          <w:rFonts w:hint="eastAsia" w:ascii="宋体" w:hAnsi="宋体" w:eastAsia="宋体" w:cs="宋体"/>
          <w:b w:val="0"/>
          <w:bCs/>
          <w:color w:val="auto"/>
          <w:sz w:val="24"/>
          <w:szCs w:val="24"/>
          <w:highlight w:val="none"/>
          <w:lang w:eastAsia="zh-CN"/>
        </w:rPr>
        <w:t xml:space="preserve">等。</w:t>
      </w:r>
      <w:r/>
    </w:p>
    <w:p>
      <w:pPr>
        <w:pStyle w:val="918"/>
        <w:numPr>
          <w:ilvl w:val="0"/>
          <w:numId w:val="0"/>
        </w:numPr>
        <w:ind w:left="0" w:firstLine="480"/>
        <w:keepLines w:val="0"/>
        <w:keepNext w:val="0"/>
        <w:pageBreakBefore w:val="0"/>
        <w:spacing w:after="0" w:line="48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方案内容针对本项目且符合本项目实际需求的得</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eastAsia="zh-CN"/>
        </w:rPr>
        <w:t xml:space="preserve">分；每缺少一项内容，或内容错误，或内容非专门针对本项目，或内容不能满足本项目实际需求的，每一项扣2分。</w:t>
      </w:r>
      <w:r/>
    </w:p>
    <w:p>
      <w:pPr>
        <w:pStyle w:val="918"/>
        <w:numPr>
          <w:ilvl w:val="-1"/>
          <w:numId w:val="0"/>
        </w:numPr>
        <w:ind w:left="0" w:firstLine="482"/>
        <w:keepLines w:val="0"/>
        <w:keepNext w:val="0"/>
        <w:pageBreakBefore w:val="0"/>
        <w:spacing w:after="0"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3、保洁服务管理方案</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6分</w:t>
      </w:r>
      <w:r>
        <w:rPr>
          <w:rFonts w:hint="eastAsia" w:ascii="宋体" w:hAnsi="宋体" w:eastAsia="宋体" w:cs="宋体"/>
          <w:b/>
          <w:color w:val="auto"/>
          <w:sz w:val="24"/>
          <w:szCs w:val="24"/>
          <w:highlight w:val="none"/>
          <w:lang w:eastAsia="zh-CN"/>
        </w:rPr>
        <w:t xml:space="preserve">）</w:t>
      </w:r>
      <w:r/>
    </w:p>
    <w:p>
      <w:pPr>
        <w:pStyle w:val="918"/>
        <w:numPr>
          <w:ilvl w:val="-1"/>
          <w:numId w:val="0"/>
        </w:numPr>
        <w:ind w:firstLine="480"/>
        <w:keepLines w:val="0"/>
        <w:keepNext w:val="0"/>
        <w:pageBreakBefore w:val="0"/>
        <w:spacing w:after="0" w:line="48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根据</w:t>
      </w:r>
      <w:r>
        <w:rPr>
          <w:rFonts w:hint="eastAsia" w:ascii="宋体" w:hAnsi="宋体" w:eastAsia="宋体" w:cs="宋体"/>
          <w:b w:val="0"/>
          <w:bCs/>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eastAsia="zh-CN"/>
        </w:rPr>
        <w:t xml:space="preserve">第三部分项目需求</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b/>
          <w:color w:val="auto"/>
          <w:sz w:val="24"/>
          <w:szCs w:val="24"/>
          <w:highlight w:val="none"/>
          <w:lang w:val="en-US" w:eastAsia="zh-CN"/>
        </w:rPr>
        <w:t xml:space="preserve">，</w:t>
      </w:r>
      <w:r>
        <w:rPr>
          <w:rFonts w:hint="eastAsia" w:asciiTheme="minorEastAsia" w:hAnsiTheme="minorEastAsia" w:eastAsiaTheme="minorEastAsia"/>
          <w:color w:val="auto"/>
          <w:sz w:val="24"/>
          <w:szCs w:val="24"/>
          <w:highlight w:val="none"/>
          <w:lang w:eastAsia="zh-CN"/>
        </w:rPr>
        <w:t xml:space="preserve">投标人结合本项目实际情况,提供针对本项目</w:t>
      </w:r>
      <w:r>
        <w:rPr>
          <w:rFonts w:hint="eastAsia" w:asciiTheme="minorEastAsia" w:hAnsiTheme="minorEastAsia" w:eastAsiaTheme="minorEastAsia"/>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eastAsia="zh-CN"/>
        </w:rPr>
        <w:t xml:space="preserve">保洁服务管理方案，</w:t>
      </w:r>
      <w:r>
        <w:rPr>
          <w:rFonts w:hint="eastAsia" w:ascii="宋体" w:hAnsi="宋体" w:eastAsia="宋体" w:cs="宋体"/>
          <w:b w:val="0"/>
          <w:bCs w:val="0"/>
          <w:color w:val="auto"/>
          <w:sz w:val="24"/>
          <w:szCs w:val="24"/>
          <w:highlight w:val="none"/>
          <w:lang w:eastAsia="zh-CN"/>
        </w:rPr>
        <w:t xml:space="preserve">方案内容至少</w:t>
      </w:r>
      <w:r>
        <w:rPr>
          <w:rFonts w:hint="eastAsia" w:ascii="宋体" w:hAnsi="宋体" w:eastAsia="宋体" w:cs="宋体"/>
          <w:b w:val="0"/>
          <w:bCs/>
          <w:color w:val="auto"/>
          <w:sz w:val="24"/>
          <w:szCs w:val="24"/>
          <w:highlight w:val="none"/>
          <w:lang w:eastAsia="zh-CN"/>
        </w:rPr>
        <w:t xml:space="preserve">包括①市场保洁作业流程及操作规范；②保洁服务标准、③保洁服务频次等。</w:t>
      </w:r>
      <w:r/>
    </w:p>
    <w:p>
      <w:pPr>
        <w:pStyle w:val="918"/>
        <w:numPr>
          <w:ilvl w:val="-1"/>
          <w:numId w:val="0"/>
        </w:numPr>
        <w:ind w:left="0" w:firstLine="480"/>
        <w:keepLines w:val="0"/>
        <w:keepNext w:val="0"/>
        <w:pageBreakBefore w:val="0"/>
        <w:spacing w:after="0" w:line="48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方案内容针对本项目且符合本项目实际需求的得6分；每缺少一项内容，或内容错误，或内容非专门针对本项目，或内容不能满足本项目实际需求的，每一项扣2分。</w:t>
      </w:r>
      <w:r/>
    </w:p>
    <w:p>
      <w:pPr>
        <w:pStyle w:val="918"/>
        <w:numPr>
          <w:ilvl w:val="-1"/>
          <w:numId w:val="0"/>
        </w:numPr>
        <w:ind w:left="0" w:firstLine="482"/>
        <w:keepLines w:val="0"/>
        <w:keepNext w:val="0"/>
        <w:pageBreakBefore w:val="0"/>
        <w:spacing w:after="0"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4、电工服务方案</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6分</w:t>
      </w:r>
      <w:r>
        <w:rPr>
          <w:rFonts w:hint="eastAsia" w:ascii="宋体" w:hAnsi="宋体" w:eastAsia="宋体" w:cs="宋体"/>
          <w:b/>
          <w:color w:val="auto"/>
          <w:sz w:val="24"/>
          <w:szCs w:val="24"/>
          <w:highlight w:val="none"/>
          <w:lang w:eastAsia="zh-CN"/>
        </w:rPr>
        <w:t xml:space="preserve">）</w:t>
      </w:r>
      <w:r/>
    </w:p>
    <w:p>
      <w:pPr>
        <w:pStyle w:val="918"/>
        <w:numPr>
          <w:ilvl w:val="-1"/>
          <w:numId w:val="0"/>
        </w:numPr>
        <w:ind w:firstLine="480"/>
        <w:keepLines w:val="0"/>
        <w:keepNext w:val="0"/>
        <w:pageBreakBefore w:val="0"/>
        <w:spacing w:after="0" w:line="48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根据</w:t>
      </w:r>
      <w:r>
        <w:rPr>
          <w:rFonts w:hint="eastAsia" w:ascii="宋体" w:hAnsi="宋体" w:eastAsia="宋体" w:cs="宋体"/>
          <w:b w:val="0"/>
          <w:bCs/>
          <w:color w:val="auto"/>
          <w:sz w:val="24"/>
          <w:szCs w:val="24"/>
          <w:highlight w:val="none"/>
          <w:lang w:val="en-US" w:eastAsia="zh-CN"/>
        </w:rPr>
        <w:t xml:space="preserve">招标文件</w:t>
      </w:r>
      <w:r>
        <w:rPr>
          <w:rFonts w:hint="eastAsia" w:ascii="宋体" w:hAnsi="宋体" w:eastAsia="宋体" w:cs="宋体"/>
          <w:b w:val="0"/>
          <w:bCs/>
          <w:color w:val="auto"/>
          <w:sz w:val="24"/>
          <w:szCs w:val="24"/>
          <w:highlight w:val="none"/>
          <w:lang w:eastAsia="zh-CN"/>
        </w:rPr>
        <w:t xml:space="preserve">第三部分项目需求</w:t>
      </w:r>
      <w:r>
        <w:rPr>
          <w:rFonts w:hint="eastAsia" w:ascii="宋体" w:hAnsi="宋体" w:eastAsia="宋体" w:cs="宋体"/>
          <w:b w:val="0"/>
          <w:bCs/>
          <w:color w:val="auto"/>
          <w:sz w:val="24"/>
          <w:szCs w:val="24"/>
          <w:highlight w:val="none"/>
          <w:lang w:val="en-US" w:eastAsia="zh-CN"/>
        </w:rPr>
        <w:t xml:space="preserve">要求，</w:t>
      </w:r>
      <w:r>
        <w:rPr>
          <w:rFonts w:hint="eastAsia" w:asciiTheme="minorEastAsia" w:hAnsiTheme="minorEastAsia" w:eastAsiaTheme="minorEastAsia"/>
          <w:b w:val="0"/>
          <w:bCs/>
          <w:color w:val="auto"/>
          <w:sz w:val="24"/>
          <w:szCs w:val="24"/>
          <w:highlight w:val="none"/>
          <w:lang w:eastAsia="zh-CN"/>
        </w:rPr>
        <w:t xml:space="preserve">投标人结合本项目实际情况,提供针对本项目</w:t>
      </w:r>
      <w:r>
        <w:rPr>
          <w:rFonts w:hint="eastAsia" w:asciiTheme="minorEastAsia" w:hAnsiTheme="minorEastAsia" w:eastAsiaTheme="minorEastAsia"/>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lang w:val="en-US" w:eastAsia="zh-CN"/>
        </w:rPr>
        <w:t xml:space="preserve">电工服务方案，</w:t>
      </w:r>
      <w:r>
        <w:rPr>
          <w:rFonts w:hint="eastAsia" w:ascii="宋体" w:hAnsi="宋体" w:eastAsia="宋体" w:cs="宋体"/>
          <w:b w:val="0"/>
          <w:bCs/>
          <w:color w:val="auto"/>
          <w:sz w:val="24"/>
          <w:szCs w:val="24"/>
          <w:highlight w:val="none"/>
          <w:lang w:eastAsia="zh-CN"/>
        </w:rPr>
        <w:t xml:space="preserve">方案内容至少包括：①电工服务操作规程、②巡检服务计划、③电工服务标准等。</w:t>
      </w:r>
      <w:r/>
    </w:p>
    <w:p>
      <w:pPr>
        <w:pStyle w:val="918"/>
        <w:numPr>
          <w:ilvl w:val="-1"/>
          <w:numId w:val="0"/>
        </w:numPr>
        <w:ind w:firstLine="240"/>
        <w:keepLines w:val="0"/>
        <w:keepNext w:val="0"/>
        <w:pageBreakBefore w:val="0"/>
        <w:spacing w:after="0" w:line="48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方案内容针对本项目且符合本项目实际需求的得6分；每缺少一项内容，或内容错误，或内容非专门针对本项目，或内容不能满足本项目实际需求的，每一项扣2分。</w:t>
      </w:r>
      <w:r/>
    </w:p>
    <w:p>
      <w:pPr>
        <w:pStyle w:val="918"/>
        <w:numPr>
          <w:ilvl w:val="-1"/>
          <w:numId w:val="0"/>
        </w:numPr>
        <w:ind w:left="0" w:firstLine="482"/>
        <w:keepLines w:val="0"/>
        <w:keepNext w:val="0"/>
        <w:pageBreakBefore w:val="0"/>
        <w:spacing w:after="0"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5、服务保障承诺</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4分</w:t>
      </w:r>
      <w:r>
        <w:rPr>
          <w:rFonts w:hint="eastAsia" w:ascii="宋体" w:hAnsi="宋体" w:eastAsia="宋体" w:cs="宋体"/>
          <w:b/>
          <w:color w:val="auto"/>
          <w:sz w:val="24"/>
          <w:szCs w:val="24"/>
          <w:highlight w:val="none"/>
          <w:lang w:eastAsia="zh-CN"/>
        </w:rPr>
        <w:t xml:space="preserve">）</w:t>
      </w:r>
      <w:r/>
    </w:p>
    <w:p>
      <w:pPr>
        <w:pStyle w:val="918"/>
        <w:numPr>
          <w:ilvl w:val="-1"/>
          <w:numId w:val="0"/>
        </w:numPr>
        <w:ind w:firstLine="480"/>
        <w:keepLines w:val="0"/>
        <w:keepNext w:val="0"/>
        <w:pageBreakBefore w:val="0"/>
        <w:spacing w:after="0" w:line="48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根据</w:t>
      </w:r>
      <w:r>
        <w:rPr>
          <w:rFonts w:hint="eastAsia" w:ascii="宋体" w:hAnsi="宋体" w:eastAsia="宋体" w:cs="宋体"/>
          <w:b w:val="0"/>
          <w:bCs/>
          <w:color w:val="auto"/>
          <w:sz w:val="24"/>
          <w:szCs w:val="24"/>
          <w:highlight w:val="none"/>
          <w:lang w:val="en-US" w:eastAsia="zh-CN"/>
        </w:rPr>
        <w:t xml:space="preserve">招标文件</w:t>
      </w:r>
      <w:r>
        <w:rPr>
          <w:rFonts w:hint="eastAsia" w:ascii="宋体" w:hAnsi="宋体" w:eastAsia="宋体" w:cs="宋体"/>
          <w:b w:val="0"/>
          <w:bCs/>
          <w:color w:val="auto"/>
          <w:sz w:val="24"/>
          <w:szCs w:val="24"/>
          <w:highlight w:val="none"/>
          <w:lang w:eastAsia="zh-CN"/>
        </w:rPr>
        <w:t xml:space="preserve">第三部分项目需求</w:t>
      </w:r>
      <w:r>
        <w:rPr>
          <w:rFonts w:hint="eastAsia" w:ascii="宋体" w:hAnsi="宋体" w:eastAsia="宋体" w:cs="宋体"/>
          <w:b w:val="0"/>
          <w:bCs/>
          <w:color w:val="auto"/>
          <w:sz w:val="24"/>
          <w:szCs w:val="24"/>
          <w:highlight w:val="none"/>
          <w:lang w:val="en-US" w:eastAsia="zh-CN"/>
        </w:rPr>
        <w:t xml:space="preserve">要求，</w:t>
      </w:r>
      <w:r>
        <w:rPr>
          <w:rFonts w:hint="eastAsia" w:asciiTheme="minorEastAsia" w:hAnsiTheme="minorEastAsia" w:eastAsiaTheme="minorEastAsia"/>
          <w:b w:val="0"/>
          <w:bCs/>
          <w:color w:val="auto"/>
          <w:sz w:val="24"/>
          <w:szCs w:val="24"/>
          <w:highlight w:val="none"/>
          <w:lang w:eastAsia="zh-CN"/>
        </w:rPr>
        <w:t xml:space="preserve">投标人结合本项目实际情况,提供针对本项目</w:t>
      </w:r>
      <w:r>
        <w:rPr>
          <w:rFonts w:hint="eastAsia" w:asciiTheme="minorEastAsia" w:hAnsiTheme="minorEastAsia" w:eastAsiaTheme="minorEastAsia"/>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lang w:val="en-US" w:eastAsia="zh-CN"/>
        </w:rPr>
        <w:t xml:space="preserve">服务保障承诺，</w:t>
      </w:r>
      <w:r>
        <w:rPr>
          <w:rFonts w:hint="eastAsia" w:ascii="宋体" w:hAnsi="宋体" w:eastAsia="宋体" w:cs="宋体"/>
          <w:b w:val="0"/>
          <w:bCs/>
          <w:color w:val="auto"/>
          <w:sz w:val="24"/>
          <w:szCs w:val="24"/>
          <w:highlight w:val="none"/>
          <w:lang w:eastAsia="zh-CN"/>
        </w:rPr>
        <w:t xml:space="preserve">内容</w:t>
      </w:r>
      <w:r>
        <w:rPr>
          <w:rFonts w:hint="eastAsia" w:ascii="宋体" w:hAnsi="宋体" w:eastAsia="宋体" w:cs="宋体"/>
          <w:b w:val="0"/>
          <w:bCs/>
          <w:color w:val="auto"/>
          <w:sz w:val="24"/>
          <w:szCs w:val="24"/>
          <w:highlight w:val="none"/>
          <w:lang w:val="en-US" w:eastAsia="zh-CN"/>
        </w:rPr>
        <w:t xml:space="preserve">至少</w:t>
      </w:r>
      <w:r>
        <w:rPr>
          <w:rFonts w:hint="eastAsia" w:ascii="宋体" w:hAnsi="宋体" w:eastAsia="宋体" w:cs="宋体"/>
          <w:b w:val="0"/>
          <w:bCs/>
          <w:color w:val="auto"/>
          <w:sz w:val="24"/>
          <w:szCs w:val="24"/>
          <w:highlight w:val="none"/>
          <w:lang w:eastAsia="zh-CN"/>
        </w:rPr>
        <w:t xml:space="preserve">包括：①各项服务达标承诺、②对发生各类安全事故善后处理承诺、③依法规范用工承诺、④应对履约期内各类风险承诺。</w:t>
      </w:r>
      <w:r/>
    </w:p>
    <w:p>
      <w:pPr>
        <w:pStyle w:val="918"/>
        <w:numPr>
          <w:ilvl w:val="-1"/>
          <w:numId w:val="0"/>
        </w:numPr>
        <w:ind w:firstLine="480"/>
        <w:keepLines w:val="0"/>
        <w:keepNext w:val="0"/>
        <w:pageBreakBefore w:val="0"/>
        <w:spacing w:after="0" w:line="48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方案内容针对本项目且符合本项目实际需求的得</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分；每缺少一项内容，或内容错误，或内容非专门针对本项目，或内容不能满足本项目实际需求的，每一项扣</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分。</w:t>
      </w:r>
      <w:r/>
    </w:p>
    <w:p>
      <w:pPr>
        <w:pStyle w:val="918"/>
        <w:numPr>
          <w:ilvl w:val="-1"/>
          <w:numId w:val="0"/>
        </w:numPr>
        <w:ind w:left="0" w:firstLine="482"/>
        <w:keepLines w:val="0"/>
        <w:keepNext w:val="0"/>
        <w:pageBreakBefore w:val="0"/>
        <w:spacing w:after="0"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紧急事故处理预案</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8分</w:t>
      </w:r>
      <w:r>
        <w:rPr>
          <w:rFonts w:hint="eastAsia" w:ascii="宋体" w:hAnsi="宋体" w:eastAsia="宋体" w:cs="宋体"/>
          <w:b/>
          <w:color w:val="auto"/>
          <w:sz w:val="24"/>
          <w:szCs w:val="24"/>
          <w:highlight w:val="none"/>
          <w:lang w:eastAsia="zh-CN"/>
        </w:rPr>
        <w:t xml:space="preserve">）</w:t>
      </w:r>
      <w:r/>
    </w:p>
    <w:p>
      <w:pPr>
        <w:pStyle w:val="918"/>
        <w:numPr>
          <w:ilvl w:val="-1"/>
          <w:numId w:val="0"/>
        </w:numPr>
        <w:ind w:firstLine="480"/>
        <w:keepLines w:val="0"/>
        <w:keepNext w:val="0"/>
        <w:pageBreakBefore w:val="0"/>
        <w:spacing w:after="0" w:line="48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根根据</w:t>
      </w:r>
      <w:r>
        <w:rPr>
          <w:rFonts w:hint="eastAsia" w:ascii="宋体" w:hAnsi="宋体" w:eastAsia="宋体" w:cs="宋体"/>
          <w:b w:val="0"/>
          <w:bCs/>
          <w:color w:val="auto"/>
          <w:sz w:val="24"/>
          <w:szCs w:val="24"/>
          <w:highlight w:val="none"/>
          <w:lang w:val="en-US" w:eastAsia="zh-CN"/>
        </w:rPr>
        <w:t xml:space="preserve">招标文件</w:t>
      </w:r>
      <w:r>
        <w:rPr>
          <w:rFonts w:hint="eastAsia" w:ascii="宋体" w:hAnsi="宋体" w:eastAsia="宋体" w:cs="宋体"/>
          <w:b w:val="0"/>
          <w:bCs/>
          <w:color w:val="auto"/>
          <w:sz w:val="24"/>
          <w:szCs w:val="24"/>
          <w:highlight w:val="none"/>
          <w:lang w:eastAsia="zh-CN"/>
        </w:rPr>
        <w:t xml:space="preserve">第三部分项目需求</w:t>
      </w:r>
      <w:r>
        <w:rPr>
          <w:rFonts w:hint="eastAsia" w:ascii="宋体" w:hAnsi="宋体" w:eastAsia="宋体" w:cs="宋体"/>
          <w:b w:val="0"/>
          <w:bCs/>
          <w:color w:val="auto"/>
          <w:sz w:val="24"/>
          <w:szCs w:val="24"/>
          <w:highlight w:val="none"/>
          <w:lang w:val="en-US" w:eastAsia="zh-CN"/>
        </w:rPr>
        <w:t xml:space="preserve">要求，</w:t>
      </w:r>
      <w:r>
        <w:rPr>
          <w:rFonts w:hint="eastAsia" w:asciiTheme="minorEastAsia" w:hAnsiTheme="minorEastAsia" w:eastAsiaTheme="minorEastAsia"/>
          <w:b w:val="0"/>
          <w:bCs/>
          <w:color w:val="auto"/>
          <w:sz w:val="24"/>
          <w:szCs w:val="24"/>
          <w:highlight w:val="none"/>
          <w:lang w:eastAsia="zh-CN"/>
        </w:rPr>
        <w:t xml:space="preserve">投标人结合本项目实际情况,提供针对本项目</w:t>
      </w:r>
      <w:r>
        <w:rPr>
          <w:rFonts w:hint="eastAsia" w:asciiTheme="minorEastAsia" w:hAnsiTheme="minorEastAsia" w:eastAsiaTheme="minorEastAsia"/>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rPr>
        <w:t xml:space="preserve">紧急事故处理预案</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内容至少包括：①突发事件应急预案、②防台防汛应急预案、③消防应急预案、④意外伤亡应急预案等。</w:t>
      </w:r>
      <w:r/>
    </w:p>
    <w:p>
      <w:pPr>
        <w:pStyle w:val="918"/>
        <w:numPr>
          <w:ilvl w:val="-1"/>
          <w:numId w:val="0"/>
        </w:numPr>
        <w:ind w:firstLine="480"/>
        <w:keepLines w:val="0"/>
        <w:keepNext w:val="0"/>
        <w:pageBreakBefore w:val="0"/>
        <w:spacing w:after="0" w:line="48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方案内容针对本项目且符合本项目实际需求的得8分；每缺少一项内容，或内容错误，或内容非专门针对本项目，或内容不能满足本项目实际需求的，每一项扣2分。</w:t>
      </w:r>
      <w:r/>
    </w:p>
    <w:p>
      <w:pPr>
        <w:pStyle w:val="918"/>
        <w:numPr>
          <w:ilvl w:val="-1"/>
          <w:numId w:val="0"/>
        </w:numPr>
        <w:ind w:left="0" w:firstLine="482"/>
        <w:keepLines w:val="0"/>
        <w:keepNext w:val="0"/>
        <w:pageBreakBefore w:val="0"/>
        <w:spacing w:after="0"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7、综合协调方案</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3分</w:t>
      </w:r>
      <w:r>
        <w:rPr>
          <w:rFonts w:hint="eastAsia" w:ascii="宋体" w:hAnsi="宋体" w:eastAsia="宋体" w:cs="宋体"/>
          <w:b/>
          <w:color w:val="auto"/>
          <w:sz w:val="24"/>
          <w:szCs w:val="24"/>
          <w:highlight w:val="none"/>
          <w:lang w:eastAsia="zh-CN"/>
        </w:rPr>
        <w:t xml:space="preserve">）</w:t>
      </w:r>
      <w:r/>
    </w:p>
    <w:p>
      <w:pPr>
        <w:pStyle w:val="918"/>
        <w:numPr>
          <w:ilvl w:val="-1"/>
          <w:numId w:val="0"/>
        </w:numPr>
        <w:ind w:firstLine="480"/>
        <w:keepLines w:val="0"/>
        <w:keepNext w:val="0"/>
        <w:pageBreakBefore w:val="0"/>
        <w:spacing w:after="0" w:line="48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根据</w:t>
      </w:r>
      <w:r>
        <w:rPr>
          <w:rFonts w:hint="eastAsia" w:ascii="宋体" w:hAnsi="宋体" w:eastAsia="宋体" w:cs="宋体"/>
          <w:b w:val="0"/>
          <w:bCs/>
          <w:color w:val="auto"/>
          <w:sz w:val="24"/>
          <w:szCs w:val="24"/>
          <w:highlight w:val="none"/>
          <w:lang w:val="en-US" w:eastAsia="zh-CN"/>
        </w:rPr>
        <w:t xml:space="preserve">招标文件</w:t>
      </w:r>
      <w:r>
        <w:rPr>
          <w:rFonts w:hint="eastAsia" w:ascii="宋体" w:hAnsi="宋体" w:eastAsia="宋体" w:cs="宋体"/>
          <w:b w:val="0"/>
          <w:bCs/>
          <w:color w:val="auto"/>
          <w:sz w:val="24"/>
          <w:szCs w:val="24"/>
          <w:highlight w:val="none"/>
          <w:lang w:eastAsia="zh-CN"/>
        </w:rPr>
        <w:t xml:space="preserve">第三部分项目需求</w:t>
      </w:r>
      <w:r>
        <w:rPr>
          <w:rFonts w:hint="eastAsia" w:ascii="宋体" w:hAnsi="宋体" w:eastAsia="宋体" w:cs="宋体"/>
          <w:b w:val="0"/>
          <w:bCs/>
          <w:color w:val="auto"/>
          <w:sz w:val="24"/>
          <w:szCs w:val="24"/>
          <w:highlight w:val="none"/>
          <w:lang w:val="en-US" w:eastAsia="zh-CN"/>
        </w:rPr>
        <w:t xml:space="preserve">要求，</w:t>
      </w:r>
      <w:r>
        <w:rPr>
          <w:rFonts w:hint="eastAsia" w:asciiTheme="minorEastAsia" w:hAnsiTheme="minorEastAsia" w:eastAsiaTheme="minorEastAsia"/>
          <w:b w:val="0"/>
          <w:bCs/>
          <w:color w:val="auto"/>
          <w:sz w:val="24"/>
          <w:szCs w:val="24"/>
          <w:highlight w:val="none"/>
          <w:lang w:eastAsia="zh-CN"/>
        </w:rPr>
        <w:t xml:space="preserve">投标人结合本项目实际情况,提供针对本项目</w:t>
      </w:r>
      <w:r>
        <w:rPr>
          <w:rFonts w:hint="eastAsia" w:asciiTheme="minorEastAsia" w:hAnsiTheme="minorEastAsia" w:eastAsiaTheme="minorEastAsia"/>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lang w:val="en-US" w:eastAsia="zh-CN"/>
        </w:rPr>
        <w:t xml:space="preserve">综合协调方案，</w:t>
      </w:r>
      <w:r>
        <w:rPr>
          <w:rFonts w:hint="eastAsia" w:ascii="宋体" w:hAnsi="宋体" w:eastAsia="宋体" w:cs="宋体"/>
          <w:b w:val="0"/>
          <w:bCs/>
          <w:color w:val="auto"/>
          <w:sz w:val="24"/>
          <w:szCs w:val="24"/>
          <w:highlight w:val="none"/>
          <w:lang w:eastAsia="zh-CN"/>
        </w:rPr>
        <w:t xml:space="preserve">方案内容至少包括：①与采购单位的协调、②与政府相关部门的协调、③企业内部的协调等。</w:t>
      </w:r>
      <w:r/>
    </w:p>
    <w:p>
      <w:pPr>
        <w:pStyle w:val="918"/>
        <w:numPr>
          <w:ilvl w:val="-1"/>
          <w:numId w:val="0"/>
        </w:numPr>
        <w:ind w:firstLine="480"/>
        <w:keepLines w:val="0"/>
        <w:keepNext w:val="0"/>
        <w:pageBreakBefore w:val="0"/>
        <w:spacing w:after="0" w:line="48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方案内容针对本项目且符合本项目实际需求的得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分；每缺少一项内容，或内容错误，或内容非专门针对本项目，或内容不能满足本项目实际需求的，每一项扣</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分。</w:t>
      </w:r>
      <w:r/>
    </w:p>
    <w:p>
      <w:pPr>
        <w:pStyle w:val="918"/>
        <w:numPr>
          <w:ilvl w:val="-1"/>
          <w:numId w:val="0"/>
        </w:numPr>
        <w:ind w:left="0" w:firstLine="482"/>
        <w:keepLines w:val="0"/>
        <w:keepNext w:val="0"/>
        <w:pageBreakBefore w:val="0"/>
        <w:spacing w:after="0"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8、交接过渡方案(4分</w:t>
      </w:r>
      <w:r>
        <w:rPr>
          <w:rFonts w:hint="eastAsia" w:ascii="宋体" w:hAnsi="宋体" w:eastAsia="宋体" w:cs="宋体"/>
          <w:b/>
          <w:color w:val="auto"/>
          <w:sz w:val="24"/>
          <w:szCs w:val="24"/>
          <w:highlight w:val="none"/>
          <w:lang w:eastAsia="zh-CN"/>
        </w:rPr>
        <w:t xml:space="preserve">）</w:t>
      </w:r>
      <w:r/>
    </w:p>
    <w:p>
      <w:pPr>
        <w:pStyle w:val="918"/>
        <w:numPr>
          <w:ilvl w:val="-1"/>
          <w:numId w:val="0"/>
        </w:numPr>
        <w:ind w:firstLine="480"/>
        <w:keepLines w:val="0"/>
        <w:keepNext w:val="0"/>
        <w:pageBreakBefore w:val="0"/>
        <w:spacing w:after="0" w:line="48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根据</w:t>
      </w:r>
      <w:r>
        <w:rPr>
          <w:rFonts w:hint="eastAsia" w:ascii="宋体" w:hAnsi="宋体" w:eastAsia="宋体" w:cs="宋体"/>
          <w:b w:val="0"/>
          <w:bCs/>
          <w:color w:val="auto"/>
          <w:sz w:val="24"/>
          <w:szCs w:val="24"/>
          <w:highlight w:val="none"/>
          <w:lang w:val="en-US" w:eastAsia="zh-CN"/>
        </w:rPr>
        <w:t xml:space="preserve">招标文件</w:t>
      </w:r>
      <w:r>
        <w:rPr>
          <w:rFonts w:hint="eastAsia" w:ascii="宋体" w:hAnsi="宋体" w:eastAsia="宋体" w:cs="宋体"/>
          <w:b w:val="0"/>
          <w:bCs/>
          <w:color w:val="auto"/>
          <w:sz w:val="24"/>
          <w:szCs w:val="24"/>
          <w:highlight w:val="none"/>
          <w:lang w:eastAsia="zh-CN"/>
        </w:rPr>
        <w:t xml:space="preserve">第三部分项目需求</w:t>
      </w:r>
      <w:r>
        <w:rPr>
          <w:rFonts w:hint="eastAsia" w:ascii="宋体" w:hAnsi="宋体" w:eastAsia="宋体" w:cs="宋体"/>
          <w:b w:val="0"/>
          <w:bCs/>
          <w:color w:val="auto"/>
          <w:sz w:val="24"/>
          <w:szCs w:val="24"/>
          <w:highlight w:val="none"/>
          <w:lang w:val="en-US" w:eastAsia="zh-CN"/>
        </w:rPr>
        <w:t xml:space="preserve">要求，</w:t>
      </w:r>
      <w:r>
        <w:rPr>
          <w:rFonts w:hint="eastAsia" w:asciiTheme="minorEastAsia" w:hAnsiTheme="minorEastAsia" w:eastAsiaTheme="minorEastAsia"/>
          <w:b w:val="0"/>
          <w:bCs/>
          <w:color w:val="auto"/>
          <w:sz w:val="24"/>
          <w:szCs w:val="24"/>
          <w:highlight w:val="none"/>
          <w:lang w:eastAsia="zh-CN"/>
        </w:rPr>
        <w:t xml:space="preserve">投标人结合本项目实际情况,提供针对本项目</w:t>
      </w:r>
      <w:r>
        <w:rPr>
          <w:rFonts w:hint="eastAsia" w:asciiTheme="minorEastAsia" w:hAnsiTheme="minorEastAsia" w:eastAsiaTheme="minorEastAsia"/>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lang w:val="en-US" w:eastAsia="zh-CN"/>
        </w:rPr>
        <w:t xml:space="preserve">交接过渡方案，</w:t>
      </w:r>
      <w:r>
        <w:rPr>
          <w:rFonts w:hint="eastAsia" w:ascii="宋体" w:hAnsi="宋体" w:eastAsia="宋体" w:cs="宋体"/>
          <w:b w:val="0"/>
          <w:bCs/>
          <w:color w:val="auto"/>
          <w:sz w:val="24"/>
          <w:szCs w:val="24"/>
          <w:highlight w:val="none"/>
          <w:lang w:eastAsia="zh-CN"/>
        </w:rPr>
        <w:t xml:space="preserve">方案内容至少包括：①进场、出场交接过渡、②人员安置工作方案等。方案内容针对本项目且符合本项目实际需求的得</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分；每缺少一项内容，或内容错误，或内容非专门针对本项目，或内容不能满足本项目实际需求的，每一项扣</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分。</w:t>
      </w:r>
      <w:r/>
    </w:p>
    <w:p>
      <w:pPr>
        <w:pStyle w:val="918"/>
        <w:keepLines w:val="0"/>
        <w:keepNext w:val="0"/>
        <w:pageBreakBefore w:val="0"/>
        <w:spacing w:after="0"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三、项目人员资质（6分）</w:t>
      </w:r>
      <w:r/>
    </w:p>
    <w:p>
      <w:pPr>
        <w:pStyle w:val="918"/>
        <w:ind w:firstLine="480"/>
        <w:keepLines w:val="0"/>
        <w:keepNext w:val="0"/>
        <w:pageBreakBefore w:val="0"/>
        <w:spacing w:after="0" w:line="480" w:lineRule="exact"/>
        <w:widowControl/>
        <w:rPr>
          <w:rFonts w:hint="default" w:ascii="Times New Roman" w:hAnsi="Times New Roman" w:cs="Times New Roman"/>
          <w:sz w:val="24"/>
          <w:highlight w:val="none"/>
          <w:lang w:val="en-US" w:eastAsia="zh-CN"/>
        </w:rPr>
      </w:pPr>
      <w:r/>
      <w:bookmarkStart w:id="28" w:name="OLE_LINK29"/>
      <w:r>
        <w:rPr>
          <w:rFonts w:hint="eastAsia" w:ascii="宋体" w:hAnsi="宋体" w:eastAsia="宋体" w:cs="宋体"/>
          <w:b w:val="0"/>
          <w:bCs w:val="0"/>
          <w:color w:val="auto"/>
          <w:sz w:val="24"/>
          <w:szCs w:val="24"/>
          <w:highlight w:val="none"/>
          <w:lang w:val="en-US" w:eastAsia="zh-CN"/>
        </w:rPr>
        <w:t xml:space="preserve">1.项目经理</w:t>
      </w:r>
      <w:r>
        <w:rPr>
          <w:rFonts w:hint="default" w:ascii="Times New Roman" w:hAnsi="Times New Roman" w:cs="Times New Roman"/>
          <w:sz w:val="24"/>
          <w:highlight w:val="none"/>
          <w:lang w:val="en-US" w:eastAsia="zh-CN"/>
        </w:rPr>
        <w:t xml:space="preserve">学历大专及以上学历得</w:t>
      </w:r>
      <w:r>
        <w:rPr>
          <w:rFonts w:hint="eastAsia"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en-US" w:eastAsia="zh-CN"/>
        </w:rPr>
        <w:t xml:space="preserve">分</w:t>
      </w:r>
      <w:r>
        <w:rPr>
          <w:rFonts w:hint="eastAsia" w:ascii="Times New Roman" w:hAnsi="Times New Roman" w:cs="Times New Roman"/>
          <w:sz w:val="24"/>
          <w:highlight w:val="none"/>
          <w:lang w:val="en-US" w:eastAsia="zh-CN"/>
        </w:rPr>
        <w:t xml:space="preserve">；</w:t>
      </w:r>
      <w:r/>
    </w:p>
    <w:p>
      <w:pPr>
        <w:pStyle w:val="918"/>
        <w:ind w:firstLine="480"/>
        <w:keepLines w:val="0"/>
        <w:keepNext w:val="0"/>
        <w:pageBreakBefore w:val="0"/>
        <w:spacing w:after="0" w:line="48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秩序维护员持有保安员</w:t>
      </w:r>
      <w:r>
        <w:rPr>
          <w:rFonts w:hint="eastAsia" w:ascii="宋体" w:hAnsi="宋体" w:eastAsia="宋体" w:cs="宋体"/>
          <w:b w:val="0"/>
          <w:bCs w:val="0"/>
          <w:color w:val="auto"/>
          <w:sz w:val="24"/>
          <w:szCs w:val="24"/>
          <w:highlight w:val="none"/>
          <w:lang w:val="en-US" w:eastAsia="zh-CN"/>
        </w:rPr>
        <w:t xml:space="preserve">上岗</w:t>
      </w:r>
      <w:r>
        <w:rPr>
          <w:rFonts w:hint="default" w:ascii="宋体" w:hAnsi="宋体" w:eastAsia="宋体" w:cs="宋体"/>
          <w:b w:val="0"/>
          <w:bCs w:val="0"/>
          <w:color w:val="auto"/>
          <w:sz w:val="24"/>
          <w:szCs w:val="24"/>
          <w:highlight w:val="none"/>
          <w:lang w:val="en-US" w:eastAsia="zh-CN"/>
        </w:rPr>
        <w:t xml:space="preserve">证</w:t>
      </w:r>
      <w:r>
        <w:rPr>
          <w:rFonts w:hint="eastAsia" w:ascii="宋体" w:hAnsi="宋体" w:eastAsia="宋体" w:cs="宋体"/>
          <w:b w:val="0"/>
          <w:bCs w:val="0"/>
          <w:color w:val="auto"/>
          <w:sz w:val="24"/>
          <w:szCs w:val="24"/>
          <w:highlight w:val="none"/>
          <w:lang w:val="en-US" w:eastAsia="zh-CN"/>
        </w:rPr>
        <w:t xml:space="preserve">（公安部）</w:t>
      </w:r>
      <w:r>
        <w:rPr>
          <w:rFonts w:hint="default" w:ascii="宋体" w:hAnsi="宋体" w:eastAsia="宋体" w:cs="宋体"/>
          <w:b w:val="0"/>
          <w:bCs w:val="0"/>
          <w:color w:val="auto"/>
          <w:sz w:val="24"/>
          <w:szCs w:val="24"/>
          <w:highlight w:val="none"/>
          <w:lang w:val="en-US" w:eastAsia="zh-CN"/>
        </w:rPr>
        <w:t xml:space="preserve">或保安</w:t>
      </w:r>
      <w:r>
        <w:rPr>
          <w:rFonts w:hint="eastAsia" w:ascii="宋体" w:hAnsi="宋体" w:eastAsia="宋体" w:cs="宋体"/>
          <w:b w:val="0"/>
          <w:bCs w:val="0"/>
          <w:color w:val="auto"/>
          <w:sz w:val="24"/>
          <w:szCs w:val="24"/>
          <w:highlight w:val="none"/>
          <w:lang w:val="en-US" w:eastAsia="zh-CN"/>
        </w:rPr>
        <w:t xml:space="preserve">职业</w:t>
      </w:r>
      <w:r>
        <w:rPr>
          <w:rFonts w:hint="default" w:ascii="宋体" w:hAnsi="宋体" w:eastAsia="宋体" w:cs="宋体"/>
          <w:b w:val="0"/>
          <w:bCs w:val="0"/>
          <w:color w:val="auto"/>
          <w:sz w:val="24"/>
          <w:szCs w:val="24"/>
          <w:highlight w:val="none"/>
          <w:lang w:val="en-US" w:eastAsia="zh-CN"/>
        </w:rPr>
        <w:t xml:space="preserve">资格证书</w:t>
      </w:r>
      <w:r>
        <w:rPr>
          <w:rFonts w:hint="eastAsia" w:ascii="宋体" w:hAnsi="宋体" w:eastAsia="宋体" w:cs="宋体"/>
          <w:b w:val="0"/>
          <w:bCs w:val="0"/>
          <w:color w:val="auto"/>
          <w:sz w:val="24"/>
          <w:szCs w:val="24"/>
          <w:highlight w:val="none"/>
          <w:lang w:val="en-US" w:eastAsia="zh-CN"/>
        </w:rPr>
        <w:t xml:space="preserve">（人社部）</w:t>
      </w:r>
      <w:r>
        <w:rPr>
          <w:rFonts w:hint="default" w:ascii="宋体" w:hAnsi="宋体" w:eastAsia="宋体" w:cs="宋体"/>
          <w:b w:val="0"/>
          <w:bCs w:val="0"/>
          <w:color w:val="auto"/>
          <w:sz w:val="24"/>
          <w:szCs w:val="24"/>
          <w:highlight w:val="none"/>
          <w:lang w:val="en-US" w:eastAsia="zh-CN"/>
        </w:rPr>
        <w:t xml:space="preserve">，每</w:t>
      </w:r>
      <w:r>
        <w:rPr>
          <w:rFonts w:hint="eastAsia" w:ascii="宋体" w:hAnsi="宋体" w:eastAsia="宋体" w:cs="宋体"/>
          <w:b w:val="0"/>
          <w:bCs w:val="0"/>
          <w:color w:val="auto"/>
          <w:sz w:val="24"/>
          <w:szCs w:val="24"/>
          <w:highlight w:val="none"/>
          <w:lang w:val="en-US" w:eastAsia="zh-CN"/>
        </w:rPr>
        <w:t xml:space="preserve">持</w:t>
      </w:r>
      <w:r>
        <w:rPr>
          <w:rFonts w:hint="default" w:ascii="宋体" w:hAnsi="宋体" w:eastAsia="宋体" w:cs="宋体"/>
          <w:b w:val="0"/>
          <w:bCs w:val="0"/>
          <w:color w:val="auto"/>
          <w:sz w:val="24"/>
          <w:szCs w:val="24"/>
          <w:highlight w:val="none"/>
          <w:lang w:val="en-US" w:eastAsia="zh-CN"/>
        </w:rPr>
        <w:t xml:space="preserve">有1张得0.</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分，最高</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分</w:t>
      </w:r>
      <w:r>
        <w:rPr>
          <w:rFonts w:hint="eastAsia" w:ascii="宋体" w:hAnsi="宋体" w:eastAsia="宋体" w:cs="宋体"/>
          <w:b w:val="0"/>
          <w:bCs w:val="0"/>
          <w:color w:val="auto"/>
          <w:sz w:val="24"/>
          <w:szCs w:val="24"/>
          <w:highlight w:val="none"/>
          <w:lang w:val="en-US" w:eastAsia="zh-CN"/>
        </w:rPr>
        <w:t xml:space="preserve">。</w:t>
      </w:r>
      <w:bookmarkEnd w:id="28"/>
      <w:r/>
    </w:p>
    <w:p>
      <w:pPr>
        <w:pStyle w:val="918"/>
        <w:keepLines w:val="0"/>
        <w:keepNext w:val="0"/>
        <w:pageBreakBefore w:val="0"/>
        <w:spacing w:after="0" w:line="480" w:lineRule="exact"/>
        <w:widowControl/>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、类似业绩（6分）</w:t>
      </w:r>
      <w:r/>
    </w:p>
    <w:p>
      <w:pPr>
        <w:pStyle w:val="918"/>
        <w:ind w:firstLine="480"/>
        <w:keepLines w:val="0"/>
        <w:keepNext w:val="0"/>
        <w:pageBreakBefore w:val="0"/>
        <w:spacing w:after="0" w:line="48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投标单位自20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月1日起至今（以合同签订时间为准）承接过类似项目业绩的，每提供1份得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分。提供合同复印件</w:t>
      </w:r>
      <w:r>
        <w:rPr>
          <w:rFonts w:hint="eastAsia" w:ascii="宋体" w:hAnsi="宋体" w:eastAsia="宋体" w:cs="宋体"/>
          <w:color w:val="auto"/>
          <w:sz w:val="24"/>
          <w:szCs w:val="24"/>
          <w:highlight w:val="none"/>
          <w:lang w:eastAsia="zh-CN"/>
        </w:rPr>
        <w:t xml:space="preserve">加</w:t>
      </w:r>
      <w:r>
        <w:rPr>
          <w:rFonts w:hint="eastAsia" w:ascii="宋体" w:hAnsi="宋体" w:eastAsia="宋体" w:cs="宋体"/>
          <w:color w:val="auto"/>
          <w:sz w:val="24"/>
          <w:szCs w:val="24"/>
          <w:highlight w:val="none"/>
        </w:rPr>
        <w:t xml:space="preserve">盖公章</w:t>
      </w:r>
      <w:r>
        <w:rPr>
          <w:rFonts w:hint="eastAsia" w:ascii="宋体" w:hAnsi="宋体" w:eastAsia="宋体" w:cs="宋体"/>
          <w:color w:val="auto"/>
          <w:sz w:val="24"/>
          <w:szCs w:val="24"/>
          <w:highlight w:val="none"/>
          <w:lang w:eastAsia="zh-CN"/>
        </w:rPr>
        <w:t xml:space="preserve">。</w:t>
      </w:r>
      <w:r/>
    </w:p>
    <w:p>
      <w:pPr>
        <w:pStyle w:val="918"/>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w:t>
      </w:r>
      <w:r/>
    </w:p>
    <w:p>
      <w:pPr>
        <w:pStyle w:val="918"/>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1、报价超过采购预算的为无效投标。</w:t>
      </w:r>
      <w:r/>
    </w:p>
    <w:p>
      <w:pPr>
        <w:pStyle w:val="918"/>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p>
    <w:p>
      <w:pPr>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3、所有扫描件字迹须清晰可见,扫描件不全或字迹不清晰的，视为未提供。</w:t>
      </w:r>
      <w:r/>
    </w:p>
    <w:p>
      <w:pPr>
        <w:jc w:val="center"/>
        <w:spacing w:after="0" w:line="4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rPr>
          <w:rFonts w:cs="宋体" w:asciiTheme="minorEastAsia" w:hAnsiTheme="minorEastAsia" w:eastAsiaTheme="minorEastAsia"/>
          <w:b/>
          <w:color w:val="000000"/>
          <w:sz w:val="44"/>
          <w:lang w:eastAsia="zh-CN"/>
        </w:rPr>
        <w:t xml:space="preserve">第六部分 合同格式</w:t>
      </w:r>
      <w:r/>
    </w:p>
    <w:p>
      <w:pPr>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8"/>
          <w:lang w:eastAsia="zh-CN"/>
        </w:rPr>
        <w:t xml:space="preserve"> </w:t>
      </w:r>
      <w:r/>
    </w:p>
    <w:p>
      <w:pPr>
        <w:jc w:val="cente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合同主要条款</w:t>
      </w:r>
      <w:r/>
    </w:p>
    <w:p>
      <w:pPr>
        <w:jc w:val="cente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采购人（以下称甲方）供应商：（以下称乙方）</w:t>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地址：地址：</w:t>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电话：电话：</w:t>
      </w:r>
      <w:r/>
    </w:p>
    <w:p>
      <w:pPr>
        <w:ind w:firstLine="480"/>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根据《中华人民共和国民法典》、《中华人民共和国政府采购法》等法律法规的规定，甲、乙双方按照苏州市公共资源交易中心太仓分中心组织的关于</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项目（</w:t>
      </w:r>
      <w:r>
        <w:rPr>
          <w:rFonts w:cs="宋体" w:asciiTheme="minorEastAsia" w:hAnsiTheme="minorEastAsia" w:eastAsiaTheme="minorEastAsia"/>
          <w:b/>
          <w:color w:val="000000"/>
          <w:sz w:val="24"/>
          <w:lang w:eastAsia="zh-CN"/>
        </w:rPr>
        <w:t xml:space="preserve">编号</w:t>
      </w:r>
      <w:r>
        <w:rPr>
          <w:rFonts w:hint="eastAsia" w:cs="宋体" w:asciiTheme="minorEastAsia" w:hAnsiTheme="minorEastAsia" w:eastAsiaTheme="minorEastAsia"/>
          <w:b/>
          <w:color w:val="000000"/>
          <w:sz w:val="24"/>
          <w:lang w:eastAsia="zh-CN"/>
        </w:rPr>
        <w:t xml:space="preserve">             </w:t>
      </w:r>
      <w:r>
        <w:rPr>
          <w:rFonts w:cs="宋体" w:asciiTheme="minorEastAsia" w:hAnsiTheme="minorEastAsia" w:eastAsiaTheme="minorEastAsia"/>
          <w:color w:val="000000"/>
          <w:sz w:val="24"/>
          <w:lang w:eastAsia="zh-CN"/>
        </w:rPr>
        <w:t xml:space="preserve">）的招标结果，签订本合同。</w:t>
      </w:r>
      <w:r/>
    </w:p>
    <w:p>
      <w:pPr>
        <w:ind w:firstLine="47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第一条 服务范围</w:t>
      </w:r>
      <w:r/>
    </w:p>
    <w:p>
      <w:pPr>
        <w:ind w:left="42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甲方聘请乙方提供以下服务：</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（1）本合同项下的服务指：</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（2）服务内容：</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（3）服务标准：</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（4）交付时间、地点：甲方指定。</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第二条 组成本合同的有关文件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下列与本次采购活动有关的文件及有关附件是本合同不可分割的组成部分，与本合同具有同等法律效力，这些文件包括但不限于：</w:t>
      </w:r>
      <w:r/>
    </w:p>
    <w:p>
      <w:pPr>
        <w:numPr>
          <w:ilvl w:val="0"/>
          <w:numId w:val="19"/>
        </w:num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招标采购文件（</w:t>
      </w:r>
      <w:r>
        <w:rPr>
          <w:rFonts w:cs="宋体" w:asciiTheme="minorEastAsia" w:hAnsiTheme="minorEastAsia" w:eastAsiaTheme="minorEastAsia"/>
          <w:b/>
          <w:color w:val="000000"/>
          <w:sz w:val="24"/>
          <w:lang w:eastAsia="zh-CN"/>
        </w:rPr>
        <w:t xml:space="preserve">编号：</w:t>
      </w:r>
      <w:r>
        <w:rPr>
          <w:rFonts w:cs="宋体" w:asciiTheme="minorEastAsia" w:hAnsiTheme="minorEastAsia" w:eastAsiaTheme="minorEastAsia"/>
          <w:color w:val="000000"/>
          <w:sz w:val="24"/>
          <w:lang w:eastAsia="zh-CN"/>
        </w:rPr>
        <w:t xml:space="preserve">）</w:t>
      </w:r>
      <w:r/>
    </w:p>
    <w:p>
      <w:pPr>
        <w:numPr>
          <w:ilvl w:val="0"/>
          <w:numId w:val="19"/>
        </w:num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乙方提供的投标文件和投标报价表；</w:t>
      </w:r>
      <w:r/>
    </w:p>
    <w:p>
      <w:pPr>
        <w:numPr>
          <w:ilvl w:val="0"/>
          <w:numId w:val="19"/>
        </w:num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乙方在投标过程中所作的其他承诺、声明、书面澄清等；</w:t>
      </w:r>
      <w:r/>
    </w:p>
    <w:p>
      <w:pPr>
        <w:numPr>
          <w:ilvl w:val="0"/>
          <w:numId w:val="19"/>
        </w:numPr>
        <w:jc w:val="both"/>
        <w:spacing w:after="0" w:line="4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中标通知书；</w:t>
      </w:r>
      <w:r/>
    </w:p>
    <w:p>
      <w:pPr>
        <w:numPr>
          <w:ilvl w:val="0"/>
          <w:numId w:val="19"/>
        </w:num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甲乙双方商定的其他文件等。</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第三条 合同总价款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合同价格按此次成交价格执行，合同总金额为人民币___________（大写）人民币，小写：（￥：）元整。</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除非合同条款中另有规定，本合同执行期间合同总价款不变。</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第四条 合同款支付</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1、本合同项下所有款项均以人民币支付。</w:t>
      </w:r>
      <w:r/>
    </w:p>
    <w:p>
      <w:pPr>
        <w:ind w:firstLine="480"/>
        <w:jc w:val="both"/>
        <w:spacing w:after="0" w:line="460"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2、本合同项下的采购资金由甲方自行支付，乙方向甲方开具发票。</w:t>
      </w:r>
      <w:r/>
    </w:p>
    <w:p>
      <w:pPr>
        <w:ind w:firstLine="480"/>
        <w:jc w:val="both"/>
        <w:spacing w:after="0" w:line="460"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3、根据现行税法对乙方征收的与本合同有关的一切税费均由乙方承担。</w:t>
      </w:r>
      <w:r/>
    </w:p>
    <w:p>
      <w:pPr>
        <w:ind w:firstLine="480"/>
        <w:jc w:val="both"/>
        <w:spacing w:after="0" w:line="460" w:lineRule="atLeast"/>
        <w:rPr>
          <w:rFonts w:hint="eastAsia"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4、付款步骤、方式：</w:t>
      </w:r>
      <w:r>
        <w:rPr>
          <w:rFonts w:hint="eastAsia" w:cs="宋体" w:asciiTheme="minorEastAsia" w:hAnsiTheme="minorEastAsia" w:eastAsiaTheme="minorEastAsia"/>
          <w:color w:val="000000"/>
          <w:sz w:val="24"/>
          <w:lang w:eastAsia="zh-CN"/>
        </w:rPr>
        <w:t xml:space="preserve"> </w:t>
      </w:r>
      <w:r/>
    </w:p>
    <w:p>
      <w:pPr>
        <w:pStyle w:val="684"/>
        <w:rPr>
          <w:lang w:eastAsia="zh-CN"/>
        </w:rPr>
      </w:pPr>
      <w:r>
        <w:rPr>
          <w:lang w:eastAsia="zh-CN"/>
        </w:rPr>
      </w:r>
      <w:r/>
    </w:p>
    <w:p>
      <w:pPr>
        <w:ind w:firstLine="482"/>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第五条 服务质量、成果要求</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1、项目完成后甲方将组织专业人员进行项目的验收工作，如存在问题，乙方应进行改进，直至验收合格为止；</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2、验收标准: 按采购文件要求、乙方的投标承诺或国家相关标准。</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第六条 甲、乙双方权利义务</w:t>
      </w:r>
      <w:r/>
    </w:p>
    <w:p>
      <w:pPr>
        <w:ind w:firstLine="480"/>
        <w:jc w:val="both"/>
        <w:keepLines w:val="0"/>
        <w:keepNext w:val="0"/>
        <w:pageBreakBefore w:val="0"/>
        <w:spacing w:after="0" w:line="460" w:lineRule="exact"/>
        <w:widowControl/>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1、甲方应当为保证项目服务的完成，给予乙方积极支持，为乙方提供项目实施的必要条件；</w:t>
      </w:r>
      <w:r/>
    </w:p>
    <w:p>
      <w:pPr>
        <w:ind w:firstLine="480"/>
        <w:jc w:val="both"/>
        <w:keepLines w:val="0"/>
        <w:keepNext w:val="0"/>
        <w:pageBreakBefore w:val="0"/>
        <w:spacing w:after="0" w:line="460" w:lineRule="exact"/>
        <w:widowControl/>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2、甲方应当按照本合同约定按时支付合同金额。</w:t>
      </w:r>
      <w:r/>
    </w:p>
    <w:p>
      <w:pPr>
        <w:ind w:left="0" w:right="0" w:firstLine="480"/>
        <w:jc w:val="left"/>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cs="宋体" w:asciiTheme="minorEastAsia" w:hAnsiTheme="minorEastAsia" w:eastAsiaTheme="minorEastAsia"/>
          <w:color w:val="000000"/>
          <w:sz w:val="24"/>
          <w:lang w:val="en-US" w:eastAsia="zh-CN"/>
        </w:rPr>
        <w:t xml:space="preserve">3、</w:t>
      </w:r>
      <w:r>
        <w:rPr>
          <w:rFonts w:hint="eastAsia" w:ascii="宋体" w:hAnsi="宋体" w:eastAsia="宋体" w:cs="宋体"/>
          <w:b w:val="0"/>
          <w:bCs w:val="0"/>
          <w:color w:val="auto"/>
          <w:sz w:val="24"/>
          <w:szCs w:val="24"/>
          <w:highlight w:val="none"/>
          <w:lang w:val="en-US" w:eastAsia="zh-CN"/>
        </w:rPr>
        <w:t xml:space="preserve">甲方有权根据工作需要在合同范围内制定、修改公共秩序、保洁工作内容及标准和检查制度。</w:t>
      </w:r>
      <w:r/>
    </w:p>
    <w:p>
      <w:pPr>
        <w:ind w:left="0" w:right="0" w:firstLine="480"/>
        <w:jc w:val="left"/>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cs="宋体" w:asciiTheme="minorEastAsia" w:hAnsiTheme="minorEastAsia" w:eastAsiaTheme="minorEastAsia"/>
          <w:color w:val="000000"/>
          <w:sz w:val="24"/>
          <w:lang w:eastAsia="zh-CN"/>
        </w:rPr>
        <w:t xml:space="preserve">4、</w:t>
      </w:r>
      <w:r>
        <w:rPr>
          <w:rFonts w:hint="eastAsia" w:ascii="宋体" w:hAnsi="宋体" w:eastAsia="宋体" w:cs="宋体"/>
          <w:b w:val="0"/>
          <w:bCs w:val="0"/>
          <w:color w:val="auto"/>
          <w:sz w:val="24"/>
          <w:szCs w:val="24"/>
          <w:highlight w:val="none"/>
          <w:lang w:val="en-US" w:eastAsia="zh-CN"/>
        </w:rPr>
        <w:t xml:space="preserve">甲方有权对乙方的各种工作质量进行监督，发现问题及时告知乙方，并有权要求乙方改进，以达到管理的工作标准。</w:t>
      </w:r>
      <w:r/>
    </w:p>
    <w:p>
      <w:pPr>
        <w:ind w:left="0" w:right="0" w:firstLine="480"/>
        <w:jc w:val="left"/>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cs="宋体" w:asciiTheme="minorEastAsia" w:hAnsiTheme="minorEastAsia" w:eastAsiaTheme="minorEastAsia"/>
          <w:color w:val="000000"/>
          <w:sz w:val="24"/>
          <w:lang w:eastAsia="zh-CN"/>
        </w:rPr>
        <w:t xml:space="preserve">5、</w:t>
      </w:r>
      <w:r>
        <w:rPr>
          <w:rFonts w:hint="eastAsia" w:ascii="宋体" w:hAnsi="宋体" w:eastAsia="宋体" w:cs="宋体"/>
          <w:b w:val="0"/>
          <w:bCs w:val="0"/>
          <w:color w:val="auto"/>
          <w:sz w:val="24"/>
          <w:szCs w:val="24"/>
          <w:highlight w:val="none"/>
          <w:lang w:val="en-US" w:eastAsia="zh-CN"/>
        </w:rPr>
        <w:t xml:space="preserve">甲方有权对乙方的员工工作表现进行监督，对不符合甲方要求的，可要求乙方进行更换。</w:t>
      </w:r>
      <w:r/>
    </w:p>
    <w:p>
      <w:pPr>
        <w:ind w:left="0" w:right="0" w:firstLine="480"/>
        <w:jc w:val="left"/>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rPr>
          <w:rFonts w:cs="宋体" w:asciiTheme="minorEastAsia" w:hAnsiTheme="minorEastAsia" w:eastAsiaTheme="minorEastAsia"/>
          <w:color w:val="000000"/>
          <w:sz w:val="24"/>
          <w:lang w:eastAsia="zh-CN"/>
        </w:rPr>
        <w:t xml:space="preserve">、</w:t>
      </w:r>
      <w:r>
        <w:rPr>
          <w:rFonts w:hint="eastAsia" w:ascii="宋体" w:hAnsi="宋体" w:eastAsia="宋体" w:cs="宋体"/>
          <w:b w:val="0"/>
          <w:bCs w:val="0"/>
          <w:color w:val="auto"/>
          <w:sz w:val="24"/>
          <w:szCs w:val="24"/>
          <w:highlight w:val="none"/>
          <w:lang w:val="en-US" w:eastAsia="zh-CN"/>
        </w:rPr>
        <w:t xml:space="preserve">甲方有义务沟通协调与城管、消防、市场监督管理，水、电供应部门等工作。</w:t>
      </w:r>
      <w:r/>
    </w:p>
    <w:p>
      <w:pPr>
        <w:pStyle w:val="685"/>
        <w:ind w:firstLine="480"/>
        <w:keepLines w:val="0"/>
        <w:keepNext w:val="0"/>
        <w:pageBreakBefore w:val="0"/>
        <w:spacing w:after="0" w:line="4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rPr>
          <w:rFonts w:cs="宋体" w:asciiTheme="minorEastAsia" w:hAnsiTheme="minorEastAsia" w:eastAsiaTheme="minorEastAsia"/>
          <w:color w:val="000000"/>
          <w:sz w:val="24"/>
          <w:lang w:eastAsia="zh-CN"/>
        </w:rPr>
        <w:t xml:space="preserve">、</w:t>
      </w:r>
      <w:r>
        <w:rPr>
          <w:rFonts w:hint="eastAsia" w:ascii="宋体" w:hAnsi="宋体" w:eastAsia="宋体" w:cs="宋体"/>
          <w:b w:val="0"/>
          <w:bCs w:val="0"/>
          <w:color w:val="auto"/>
          <w:sz w:val="24"/>
          <w:szCs w:val="24"/>
          <w:highlight w:val="none"/>
          <w:lang w:val="en-US" w:eastAsia="zh-CN"/>
        </w:rPr>
        <w:t xml:space="preserve">甲方授权乙方负责与摊位租赁户签订或解除合同（合同期限原则上一年一签），收取摊位租赁费用及相应的水、电费用等。乙方与摊位租赁户签订合同后，应当将合同交至甲方进行备案，如乙方需与摊位租赁户解除合同的，解除合同前乙方应将相关事项告知甲方并经甲方同意后方可实施。</w:t>
      </w:r>
      <w:r/>
    </w:p>
    <w:p>
      <w:pPr>
        <w:ind w:left="0" w:right="0" w:firstLine="480"/>
        <w:jc w:val="left"/>
        <w:keepLines w:val="0"/>
        <w:keepNext w:val="0"/>
        <w:pageBreakBefore w:val="0"/>
        <w:spacing w:after="0" w:line="460" w:lineRule="exact"/>
        <w:widowControl/>
        <w:rPr>
          <w:rFonts w:hint="default"/>
          <w:lang w:val="en-US" w:eastAsia="zh-CN"/>
        </w:rPr>
      </w:pPr>
      <w:r>
        <w:rPr>
          <w:rFonts w:hint="eastAsia" w:ascii="宋体" w:hAnsi="宋体" w:eastAsia="宋体" w:cs="宋体"/>
          <w:b w:val="0"/>
          <w:bCs w:val="0"/>
          <w:color w:val="auto"/>
          <w:sz w:val="24"/>
          <w:szCs w:val="24"/>
          <w:highlight w:val="none"/>
          <w:lang w:val="en-US" w:eastAsia="zh-CN"/>
        </w:rPr>
        <w:t xml:space="preserve">8</w:t>
      </w:r>
      <w:r>
        <w:rPr>
          <w:rFonts w:cs="宋体" w:asciiTheme="minorEastAsia" w:hAnsiTheme="minorEastAsia" w:eastAsiaTheme="minorEastAsia"/>
          <w:color w:val="000000"/>
          <w:sz w:val="24"/>
          <w:lang w:eastAsia="zh-CN"/>
        </w:rPr>
        <w:t xml:space="preserve">、</w:t>
      </w:r>
      <w:r>
        <w:rPr>
          <w:rFonts w:hint="eastAsia" w:ascii="宋体" w:hAnsi="宋体" w:eastAsia="宋体" w:cs="宋体"/>
          <w:b w:val="0"/>
          <w:bCs w:val="0"/>
          <w:color w:val="auto"/>
          <w:sz w:val="24"/>
          <w:szCs w:val="24"/>
          <w:highlight w:val="none"/>
          <w:lang w:val="en-US" w:eastAsia="zh-CN"/>
        </w:rPr>
        <w:t xml:space="preserve">乙方代表甲方与摊位经营户签订《入场须知》及《市场商铺摊位租赁合约》并收取租金、保证金及其他相关费用等（相关租金乙方收取后交甲方，具体金额由甲方决定），水电费由乙方代收代付，不得营利，不足部分由乙方自行负责。</w:t>
      </w:r>
      <w:r/>
    </w:p>
    <w:p>
      <w:pPr>
        <w:ind w:firstLine="480"/>
        <w:jc w:val="both"/>
        <w:keepLines w:val="0"/>
        <w:keepNext w:val="0"/>
        <w:pageBreakBefore w:val="0"/>
        <w:spacing w:after="0" w:line="460" w:lineRule="exact"/>
        <w:widowControl/>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val="en-US" w:eastAsia="zh-CN"/>
        </w:rPr>
        <w:t xml:space="preserve">9</w:t>
      </w:r>
      <w:r>
        <w:rPr>
          <w:rFonts w:cs="宋体" w:asciiTheme="minorEastAsia" w:hAnsiTheme="minorEastAsia" w:eastAsiaTheme="minorEastAsia"/>
          <w:color w:val="000000"/>
          <w:sz w:val="24"/>
          <w:lang w:eastAsia="zh-CN"/>
        </w:rPr>
        <w:t xml:space="preserve">、乙方提交的服务成果未经甲方书面许可，不得向任何第三方泄露。</w:t>
      </w:r>
      <w:r/>
    </w:p>
    <w:p>
      <w:pPr>
        <w:ind w:firstLine="480"/>
        <w:jc w:val="both"/>
        <w:keepLines w:val="0"/>
        <w:keepNext w:val="0"/>
        <w:pageBreakBefore w:val="0"/>
        <w:spacing w:after="0" w:line="460" w:lineRule="exact"/>
        <w:widowControl/>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val="en-US" w:eastAsia="zh-CN"/>
        </w:rPr>
        <w:t xml:space="preserve">10</w:t>
      </w:r>
      <w:r>
        <w:rPr>
          <w:rFonts w:cs="宋体" w:asciiTheme="minorEastAsia" w:hAnsiTheme="minorEastAsia" w:eastAsiaTheme="minorEastAsia"/>
          <w:color w:val="000000"/>
          <w:sz w:val="24"/>
          <w:lang w:eastAsia="zh-CN"/>
        </w:rPr>
        <w:t xml:space="preserve">、乙方提供必要的技术培训，协助甲方完成其他需要中标单位配合的服务。</w:t>
      </w:r>
      <w:r/>
    </w:p>
    <w:p>
      <w:pPr>
        <w:ind w:firstLine="480"/>
        <w:jc w:val="both"/>
        <w:keepLines w:val="0"/>
        <w:keepNext w:val="0"/>
        <w:pageBreakBefore w:val="0"/>
        <w:spacing w:after="0" w:line="460" w:lineRule="exact"/>
        <w:widowControl/>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val="en-US" w:eastAsia="zh-CN"/>
        </w:rPr>
        <w:t xml:space="preserve">11</w:t>
      </w:r>
      <w:r>
        <w:rPr>
          <w:rFonts w:cs="宋体" w:asciiTheme="minorEastAsia" w:hAnsiTheme="minorEastAsia" w:eastAsiaTheme="minorEastAsia"/>
          <w:color w:val="000000"/>
          <w:sz w:val="24"/>
          <w:lang w:eastAsia="zh-CN"/>
        </w:rPr>
        <w:t xml:space="preserve">、乙方根据国家标准、行业标准和规范</w:t>
      </w:r>
      <w:r>
        <w:rPr>
          <w:rFonts w:hint="eastAsia" w:cs="宋体" w:asciiTheme="minorEastAsia" w:hAnsiTheme="minorEastAsia" w:eastAsiaTheme="minorEastAsia"/>
          <w:color w:val="000000"/>
          <w:sz w:val="24"/>
          <w:lang w:eastAsia="zh-CN"/>
        </w:rPr>
        <w:t xml:space="preserve">、</w:t>
      </w:r>
      <w:r>
        <w:rPr>
          <w:rFonts w:hint="eastAsia" w:cs="宋体" w:asciiTheme="minorEastAsia" w:hAnsiTheme="minorEastAsia" w:eastAsiaTheme="minorEastAsia"/>
          <w:color w:val="000000"/>
          <w:sz w:val="24"/>
          <w:lang w:val="en-US" w:eastAsia="zh-CN"/>
        </w:rPr>
        <w:t xml:space="preserve">相关部门要求（包括但不限于市场监督管理部门、消防部门等）</w:t>
      </w:r>
      <w:r>
        <w:rPr>
          <w:rFonts w:cs="宋体" w:asciiTheme="minorEastAsia" w:hAnsiTheme="minorEastAsia" w:eastAsiaTheme="minorEastAsia"/>
          <w:color w:val="000000"/>
          <w:sz w:val="24"/>
          <w:lang w:eastAsia="zh-CN"/>
        </w:rPr>
        <w:t xml:space="preserve">及标书规定的服务质量标准和有关要求，保质保量地完成服务工作。</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第七条 知识产权</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1、在合同履行过程中，由甲方向乙方提供的资料－－包括但不限于程序、文件、报告、说明、图表等均归甲方所有。</w:t>
      </w:r>
      <w:r/>
    </w:p>
    <w:p>
      <w:pPr>
        <w:ind w:firstLine="480"/>
        <w:jc w:val="both"/>
        <w:spacing w:after="0" w:line="460"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lang w:val="en-US" w:eastAsia="zh-CN"/>
        </w:rPr>
        <w:t xml:space="preserve">2</w:t>
      </w:r>
      <w:r>
        <w:rPr>
          <w:rFonts w:cs="宋体" w:asciiTheme="minorEastAsia" w:hAnsiTheme="minorEastAsia" w:eastAsiaTheme="minorEastAsia"/>
          <w:color w:val="000000"/>
          <w:sz w:val="24"/>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第八条 保密条款</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第九条 风险责任</w:t>
      </w:r>
      <w:r/>
    </w:p>
    <w:p>
      <w:pPr>
        <w:pStyle w:val="918"/>
        <w:ind w:firstLine="480"/>
        <w:spacing w:line="480" w:lineRule="exact"/>
        <w:rPr>
          <w:rFonts w:cs="微软雅黑"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pStyle w:val="918"/>
        <w:ind w:firstLine="482"/>
        <w:spacing w:line="48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b/>
          <w:sz w:val="24"/>
          <w:szCs w:val="24"/>
          <w:lang w:eastAsia="zh-CN"/>
        </w:rPr>
        <w:t xml:space="preserve">第十条</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履约保证金</w:t>
      </w:r>
      <w:r/>
    </w:p>
    <w:p>
      <w:pPr>
        <w:pStyle w:val="918"/>
        <w:ind w:firstLine="480"/>
        <w:spacing w:line="480" w:lineRule="exact"/>
        <w:rPr>
          <w:rFonts w:asciiTheme="minorEastAsia" w:hAnsiTheme="minorEastAsia" w:eastAsiaTheme="minorEastAsia"/>
          <w:position w:val="2"/>
          <w:sz w:val="24"/>
          <w:szCs w:val="24"/>
          <w:lang w:eastAsia="zh-CN"/>
        </w:rPr>
      </w:pPr>
      <w:r>
        <w:rPr>
          <w:rFonts w:asciiTheme="minorEastAsia" w:hAnsiTheme="minorEastAsia" w:eastAsiaTheme="minorEastAsia"/>
          <w:sz w:val="24"/>
          <w:szCs w:val="24"/>
          <w:lang w:eastAsia="zh-CN"/>
        </w:rPr>
        <w:t xml:space="preserve">1</w:t>
      </w:r>
      <w:r>
        <w:rPr>
          <w:rFonts w:hint="eastAsia" w:cs="微软雅黑" w:asciiTheme="minorEastAsia" w:hAnsiTheme="minorEastAsia" w:eastAsiaTheme="minorEastAsia"/>
          <w:sz w:val="24"/>
          <w:szCs w:val="24"/>
          <w:lang w:eastAsia="zh-CN"/>
        </w:rPr>
        <w:t xml:space="preserve">、</w:t>
      </w:r>
      <w:r>
        <w:rPr>
          <w:rFonts w:hint="eastAsia" w:asciiTheme="minorEastAsia" w:hAnsiTheme="minorEastAsia" w:eastAsiaTheme="minorEastAsia"/>
          <w:position w:val="2"/>
          <w:sz w:val="24"/>
          <w:szCs w:val="24"/>
          <w:lang w:eastAsia="zh-CN"/>
        </w:rPr>
        <w:t xml:space="preserve">履约保证金</w:t>
      </w:r>
      <w:bookmarkStart w:id="29" w:name="OLE_LINK45"/>
      <w:r/>
      <w:bookmarkStart w:id="30" w:name="OLE_LINK42"/>
      <w:r>
        <w:rPr>
          <w:rFonts w:hint="eastAsia" w:asciiTheme="minorEastAsia" w:hAnsiTheme="minorEastAsia" w:eastAsiaTheme="minorEastAsia"/>
          <w:position w:val="2"/>
          <w:sz w:val="24"/>
          <w:szCs w:val="24"/>
          <w:lang w:eastAsia="zh-CN"/>
        </w:rPr>
        <w:t xml:space="preserve">按照招标文件的要求收取 </w:t>
      </w:r>
      <w:bookmarkEnd w:id="29"/>
      <w:r/>
      <w:bookmarkEnd w:id="30"/>
      <w:r>
        <w:rPr>
          <w:rFonts w:hint="eastAsia" w:asciiTheme="minorEastAsia" w:hAnsiTheme="minorEastAsia" w:eastAsiaTheme="minorEastAsia"/>
          <w:position w:val="2"/>
          <w:sz w:val="24"/>
          <w:szCs w:val="24"/>
          <w:lang w:eastAsia="zh-CN"/>
        </w:rPr>
        <w:t xml:space="preserve">。乙方应当以支票、汇票、本票或者金融机构、担保机构出具的保函（保险）等非现金形式在本合同签订后十五个工作日内提交给甲方。</w:t>
      </w:r>
      <w:r/>
    </w:p>
    <w:p>
      <w:pPr>
        <w:pStyle w:val="918"/>
        <w:ind w:firstLine="480"/>
        <w:spacing w:line="480" w:lineRule="exact"/>
        <w:rPr>
          <w:rFonts w:asciiTheme="minorEastAsia" w:hAnsiTheme="minorEastAsia" w:eastAsiaTheme="minorEastAsia"/>
          <w:position w:val="2"/>
          <w:sz w:val="24"/>
          <w:szCs w:val="24"/>
          <w:lang w:eastAsia="zh-CN"/>
        </w:rPr>
      </w:pPr>
      <w:r>
        <w:rPr>
          <w:rFonts w:hint="eastAsia" w:asciiTheme="minorEastAsia" w:hAnsiTheme="minorEastAsia" w:eastAsiaTheme="minorEastAsia"/>
          <w:position w:val="2"/>
          <w:sz w:val="24"/>
          <w:szCs w:val="24"/>
          <w:lang w:eastAsia="zh-CN"/>
        </w:rPr>
        <w:t xml:space="preserve">2、如果乙方未能全部履行合同约定义务，履约保证金不予退还；若造成甲方损失的，甲方有权从履约保证金中取得补偿或赔偿，且不影响甲方要求乙方承担合同约定的超过履约保证金的违约责任的权利。</w:t>
      </w:r>
      <w:r/>
    </w:p>
    <w:p>
      <w:pPr>
        <w:pStyle w:val="918"/>
        <w:ind w:firstLine="480"/>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position w:val="2"/>
          <w:sz w:val="24"/>
          <w:szCs w:val="24"/>
          <w:lang w:eastAsia="zh-CN"/>
        </w:rPr>
        <w:t xml:space="preserve">3、甲方在合同全部履行完毕后十五个工作日内将履约保证金退还乙方（不计息）；逾期退还的，乙方可要求甲方支付违约金，每逾期一天违约金按照履约保证金的万分之一规定支付。</w:t>
      </w:r>
      <w:r>
        <w:rPr>
          <w:rFonts w:hint="eastAsia" w:cs="微软雅黑" w:asciiTheme="minorEastAsia" w:hAnsiTheme="minorEastAsia" w:eastAsiaTheme="minorEastAsia"/>
          <w:sz w:val="24"/>
          <w:szCs w:val="24"/>
          <w:lang w:eastAsia="zh-CN"/>
        </w:rPr>
        <w:t xml:space="preserve">件的约定要求提供相应的履约保证金。</w:t>
      </w:r>
      <w:r/>
    </w:p>
    <w:p>
      <w:pPr>
        <w:pStyle w:val="918"/>
        <w:ind w:firstLine="482"/>
        <w:spacing w:line="48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b/>
          <w:sz w:val="24"/>
          <w:szCs w:val="24"/>
          <w:lang w:eastAsia="zh-CN"/>
        </w:rPr>
        <w:t xml:space="preserve">第十一条</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合同的变更和终止</w:t>
      </w:r>
      <w:r/>
    </w:p>
    <w:p>
      <w:pPr>
        <w:pStyle w:val="918"/>
        <w:ind w:firstLine="480"/>
        <w:spacing w:line="480" w:lineRule="exact"/>
        <w:rPr>
          <w:lang w:eastAsia="zh-CN"/>
        </w:rPr>
      </w:pPr>
      <w:r>
        <w:rPr>
          <w:rFonts w:asciiTheme="minorEastAsia" w:hAnsiTheme="minorEastAsia" w:eastAsiaTheme="minorEastAsia"/>
          <w:sz w:val="24"/>
          <w:szCs w:val="24"/>
          <w:lang w:eastAsia="zh-CN"/>
        </w:rPr>
        <w:t xml:space="preserve">1</w:t>
      </w:r>
      <w:r>
        <w:rPr>
          <w:rFonts w:hint="eastAsia" w:cs="微软雅黑" w:asciiTheme="minorEastAsia" w:hAnsiTheme="minorEastAsia" w:eastAsiaTheme="minorEastAsia"/>
          <w:sz w:val="24"/>
          <w:szCs w:val="24"/>
          <w:lang w:eastAsia="zh-CN"/>
        </w:rPr>
        <w:t xml:space="preserve">、本合同一经签订，甲乙双方不得擅</w:t>
      </w:r>
      <w:r>
        <w:rPr>
          <w:rFonts w:hint="eastAsia" w:ascii="微软雅黑" w:hAnsi="微软雅黑" w:eastAsia="微软雅黑" w:cs="微软雅黑"/>
          <w:lang w:eastAsia="zh-CN"/>
        </w:rPr>
        <w:t xml:space="preserve">自变更、中止或终止合同。</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第十二条 合同的转让</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1、乙方不得擅自部分或全部转让其应履行的合同义务。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2、乙方在履行合同过程中，不得将服务项目委托给第三方。</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第十三条 违约责任</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2、甲方逾期付款的，应按照逾期付款金额的每天万分之四支付逾期付款违约金。</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4、乙方项目组成员须按招标文件承诺人员配备，未经甲方同意不得擅自更换；如更换需向甲方支付赔偿金。</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6、其他未尽事宜，以《民法典》和《政府采购法》等有关法律法规规定为准，无相关规定的，双方协商解决。</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第十四条 不可抗力</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因合同一方迟延履行后发生不可抗力的，不能免除责任。</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第十五条 索赔</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第十六条 争议的解决</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3、在法院审理和仲裁期间，除有争议部分外，本合同其他部分应继续履行。</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第十七条 诚实信用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第十八条 合同生效及其他</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1、本合同自经甲乙双方授权代表签订并加盖公章后，自签订之日起生效。</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2、本合同一式</w:t>
      </w:r>
      <w:r>
        <w:rPr>
          <w:rFonts w:hint="eastAsia" w:cs="宋体" w:asciiTheme="minorEastAsia" w:hAnsiTheme="minorEastAsia" w:eastAsiaTheme="minorEastAsia"/>
          <w:color w:val="000000"/>
          <w:sz w:val="24"/>
          <w:lang w:eastAsia="zh-CN"/>
        </w:rPr>
        <w:t xml:space="preserve">两份</w:t>
      </w:r>
      <w:r>
        <w:rPr>
          <w:rFonts w:cs="宋体" w:asciiTheme="minorEastAsia" w:hAnsiTheme="minorEastAsia" w:eastAsiaTheme="minorEastAsia"/>
          <w:color w:val="000000"/>
          <w:sz w:val="24"/>
          <w:lang w:eastAsia="zh-CN"/>
        </w:rPr>
        <w:t xml:space="preserve">份，甲乙双方各执一份。</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3、本合同应按照中华人民共和国的现行法律进行解释。</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甲方（采购人）：（盖章）</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             乙方（供应商）：（盖章）</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代表人：                   代表人：</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电话：                    电话：</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开户银行：</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开户银行：</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帐号：</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帐号：</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日期： 年 月 日</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日期：年月日</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jc w:val="center"/>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lang w:eastAsia="zh-CN"/>
        </w:rPr>
        <w:t xml:space="preserve"> </w:t>
      </w:r>
      <w:r/>
    </w:p>
    <w:p>
      <w:pPr>
        <w:jc w:val="center"/>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lang w:eastAsia="zh-CN"/>
        </w:rPr>
        <w:t xml:space="preserve"> </w:t>
      </w:r>
      <w:r/>
    </w:p>
    <w:p>
      <w:pPr>
        <w:ind w:firstLine="3600"/>
        <w:jc w:val="both"/>
        <w:spacing w:after="0" w:line="43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（全文完）</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MS Gothic">
    <w:panose1 w:val="020B0609070205080204"/>
  </w:font>
  <w:font w:name="Cambria Math">
    <w:panose1 w:val="02040503050406030204"/>
  </w:font>
  <w:font w:name="仿宋">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华文楷体">
    <w:panose1 w:val="02010600040101010101"/>
  </w:font>
  <w:font w:name="Wingdings">
    <w:panose1 w:val="05000000000000000000"/>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19"/>
      <w:isLgl w:val="false"/>
      <w:suff w:val="tab"/>
      <w:lvlText w:val="§"/>
      <w:lvlJc w:val="left"/>
      <w:pPr>
        <w:ind w:left="218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2"/>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13"/>
      <w:isLgl w:val="false"/>
      <w:suff w:val="space"/>
      <w:lvlText w:val="²"/>
      <w:lvlJc w:val="left"/>
      <w:pPr>
        <w:ind w:left="420" w:hanging="420"/>
        <w:tabs>
          <w:tab w:val="left" w:pos="420" w:leader="none"/>
        </w:tabs>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689"/>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8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pStyle w:val="1001"/>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9">
    <w:multiLevelType w:val="hybridMultilevel"/>
    <w:lvl w:ilvl="0">
      <w:start w:val="1"/>
      <w:numFmt w:val="decimal"/>
      <w:pStyle w:val="709"/>
      <w:isLgl w:val="false"/>
      <w:suff w:val="nothing"/>
      <w:lvlText w:val="%1) "/>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707"/>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pStyle w:val="997"/>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12">
    <w:multiLevelType w:val="hybridMultilevel"/>
    <w:lvl w:ilvl="0">
      <w:start w:val="1"/>
      <w:numFmt w:val="bullet"/>
      <w:pStyle w:val="699"/>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pStyle w:val="1000"/>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4">
    <w:multiLevelType w:val="hybridMultilevel"/>
    <w:lvl w:ilvl="0">
      <w:start w:val="1"/>
      <w:numFmt w:val="decimal"/>
      <w:pStyle w:val="695"/>
      <w:isLgl w:val="false"/>
      <w:suff w:val="tab"/>
      <w:lvlText w:val="%1. "/>
      <w:lvlJc w:val="left"/>
      <w:pPr>
        <w:ind w:left="0" w:firstLine="0"/>
        <w:tabs>
          <w:tab w:val="left" w:pos="-420" w:leader="none"/>
        </w:tabs>
      </w:pPr>
      <w:rPr>
        <w:rFonts w:hint="default"/>
      </w:rPr>
    </w:lvl>
    <w:lvl w:ilvl="1">
      <w:start w:val="1"/>
      <w:numFmt w:val="decimal"/>
      <w:isLgl w:val="false"/>
      <w:suff w:val="tab"/>
      <w:lvlText w:val="%1.%2. "/>
      <w:lvlJc w:val="left"/>
      <w:pPr>
        <w:ind w:left="220" w:hanging="419"/>
        <w:tabs>
          <w:tab w:val="left" w:pos="419" w:leader="none"/>
        </w:tabs>
      </w:pPr>
      <w:rPr>
        <w:rFonts w:hint="default"/>
      </w:rPr>
    </w:lvl>
    <w:lvl w:ilvl="2">
      <w:start w:val="1"/>
      <w:numFmt w:val="decimal"/>
      <w:isLgl w:val="false"/>
      <w:suff w:val="tab"/>
      <w:lvlText w:val="%1.%2.%3. "/>
      <w:lvlJc w:val="left"/>
      <w:pPr>
        <w:ind w:left="2219" w:hanging="708"/>
        <w:tabs>
          <w:tab w:val="left" w:pos="51" w:leader="none"/>
        </w:tabs>
      </w:pPr>
      <w:rPr>
        <w:rFonts w:hint="default"/>
      </w:rPr>
    </w:lvl>
    <w:lvl w:ilvl="3">
      <w:start w:val="1"/>
      <w:numFmt w:val="decimal"/>
      <w:isLgl w:val="false"/>
      <w:suff w:val="tab"/>
      <w:lvlText w:val="%1.%2.%3.%4. "/>
      <w:lvlJc w:val="left"/>
      <w:pPr>
        <w:ind w:left="1100" w:hanging="853"/>
        <w:tabs>
          <w:tab w:val="left" w:pos="-420" w:leader="none"/>
        </w:tabs>
      </w:pPr>
      <w:rPr>
        <w:rFonts w:hint="default"/>
      </w:rPr>
    </w:lvl>
    <w:lvl w:ilvl="4">
      <w:start w:val="1"/>
      <w:numFmt w:val="decimal"/>
      <w:isLgl w:val="false"/>
      <w:suff w:val="tab"/>
      <w:lvlText w:val="%1.%2.%3.%4.%5. "/>
      <w:lvlJc w:val="left"/>
      <w:pPr>
        <w:ind w:left="1760" w:hanging="895"/>
        <w:tabs>
          <w:tab w:val="left" w:pos="-420" w:leader="none"/>
        </w:tabs>
      </w:pPr>
      <w:rPr>
        <w:rFonts w:hint="default"/>
      </w:rPr>
    </w:lvl>
    <w:lvl w:ilvl="5">
      <w:start w:val="1"/>
      <w:numFmt w:val="decimal"/>
      <w:isLgl w:val="false"/>
      <w:suff w:val="tab"/>
      <w:lvlText w:val="%1.%2.%3.%4.%5.%6. "/>
      <w:lvlJc w:val="left"/>
      <w:pPr>
        <w:ind w:left="2716" w:hanging="1136"/>
        <w:tabs>
          <w:tab w:val="left" w:pos="-420" w:leader="none"/>
        </w:tabs>
      </w:pPr>
      <w:rPr>
        <w:rFonts w:hint="default"/>
      </w:rPr>
    </w:lvl>
    <w:lvl w:ilvl="6">
      <w:start w:val="1"/>
      <w:numFmt w:val="decimal"/>
      <w:isLgl w:val="false"/>
      <w:suff w:val="tab"/>
      <w:lvlText w:val="%1.%2.%3.%4.%5.%6.%7. "/>
      <w:lvlJc w:val="left"/>
      <w:pPr>
        <w:ind w:left="3253" w:hanging="1273"/>
        <w:tabs>
          <w:tab w:val="left" w:pos="-420" w:leader="none"/>
        </w:tabs>
      </w:pPr>
      <w:rPr>
        <w:rFonts w:hint="default"/>
      </w:rPr>
    </w:lvl>
    <w:lvl w:ilvl="7">
      <w:start w:val="1"/>
      <w:numFmt w:val="decimal"/>
      <w:isLgl w:val="false"/>
      <w:suff w:val="tab"/>
      <w:lvlText w:val="%1.%2.%3.%4.%5.%6.%7.%8. "/>
      <w:lvlJc w:val="left"/>
      <w:pPr>
        <w:ind w:left="3798" w:hanging="1418"/>
        <w:tabs>
          <w:tab w:val="left" w:pos="-420" w:leader="none"/>
        </w:tabs>
      </w:pPr>
      <w:rPr>
        <w:rFonts w:hint="default"/>
      </w:rPr>
    </w:lvl>
    <w:lvl w:ilvl="8">
      <w:start w:val="1"/>
      <w:numFmt w:val="decimal"/>
      <w:isLgl w:val="false"/>
      <w:suff w:val="tab"/>
      <w:lvlText w:val="%1.%2.%3.%4.%5.%6.%7.%8.%9. "/>
      <w:lvlJc w:val="left"/>
      <w:pPr>
        <w:ind w:left="4228" w:hanging="1448"/>
        <w:tabs>
          <w:tab w:val="left" w:pos="-420" w:leader="none"/>
        </w:tabs>
      </w:pPr>
      <w:rPr>
        <w:rFonts w:hint="default"/>
      </w:rPr>
    </w:lvl>
  </w:abstractNum>
  <w:abstractNum w:abstractNumId="15">
    <w:multiLevelType w:val="hybridMultilevel"/>
    <w:lvl w:ilvl="0">
      <w:start w:val="1"/>
      <w:numFmt w:val="chineseCountingThousand"/>
      <w:pStyle w:val="999"/>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pStyle w:val="1002"/>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6">
    <w:multiLevelType w:val="hybridMultilevel"/>
    <w:lvl w:ilvl="0">
      <w:start w:val="1"/>
      <w:numFmt w:val="upperLetter"/>
      <w:pStyle w:val="720"/>
      <w:isLgl w:val="false"/>
      <w:suff w:val="tab"/>
      <w:lvlText w:val="%1)"/>
      <w:lvlJc w:val="left"/>
      <w:pPr>
        <w:ind w:left="44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第%1章 "/>
      <w:lvlJc w:val="left"/>
      <w:pPr>
        <w:ind w:left="0" w:firstLine="402"/>
        <w:tabs>
          <w:tab w:val="left" w:pos="0" w:leader="none"/>
        </w:tabs>
      </w:pPr>
      <w:rPr>
        <w:rFonts w:hint="eastAsia" w:ascii="宋体" w:hAnsi="宋体" w:cs="宋体"/>
        <w:sz w:val="28"/>
        <w:szCs w:val="28"/>
      </w:rPr>
    </w:lvl>
    <w:lvl w:ilvl="1">
      <w:start w:val="1"/>
      <w:numFmt w:val="decimal"/>
      <w:isLgl/>
      <w:suff w:val="nothing"/>
      <w:lvlText w:val="%2、"/>
      <w:lvlJc w:val="left"/>
      <w:pPr>
        <w:ind w:left="0" w:firstLine="402"/>
        <w:tabs>
          <w:tab w:val="left" w:pos="0" w:leader="none"/>
        </w:tabs>
      </w:pPr>
      <w:rPr>
        <w:rFonts w:hint="eastAsia" w:ascii="宋体" w:hAnsi="宋体" w:cs="宋体"/>
        <w:sz w:val="28"/>
        <w:szCs w:val="28"/>
      </w:rPr>
    </w:lvl>
    <w:lvl w:ilvl="2">
      <w:start w:val="1"/>
      <w:numFmt w:val="decimal"/>
      <w:pStyle w:val="998"/>
      <w:isLgl/>
      <w:suff w:val="nothing"/>
      <w:lvlText w:val="%2.%3．"/>
      <w:lvlJc w:val="left"/>
      <w:pPr>
        <w:ind w:left="0" w:firstLine="402"/>
        <w:tabs>
          <w:tab w:val="left" w:pos="0" w:leader="none"/>
        </w:tabs>
      </w:pPr>
      <w:rPr>
        <w:rFonts w:hint="eastAsia" w:ascii="宋体" w:hAnsi="宋体" w:cs="宋体"/>
        <w:sz w:val="28"/>
        <w:szCs w:val="28"/>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8">
    <w:multiLevelType w:val="hybridMultilevel"/>
    <w:lvl w:ilvl="0">
      <w:start w:val="1"/>
      <w:numFmt w:val="lowerLetter"/>
      <w:pStyle w:val="738"/>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4"/>
  </w:num>
  <w:num w:numId="4">
    <w:abstractNumId w:val="12"/>
  </w:num>
  <w:num w:numId="5">
    <w:abstractNumId w:val="10"/>
  </w:num>
  <w:num w:numId="6">
    <w:abstractNumId w:val="9"/>
  </w:num>
  <w:num w:numId="7">
    <w:abstractNumId w:val="4"/>
  </w:num>
  <w:num w:numId="8">
    <w:abstractNumId w:val="2"/>
  </w:num>
  <w:num w:numId="9">
    <w:abstractNumId w:val="16"/>
  </w:num>
  <w:num w:numId="10">
    <w:abstractNumId w:val="18"/>
  </w:num>
  <w:num w:numId="11">
    <w:abstractNumId w:val="7"/>
  </w:num>
  <w:num w:numId="12">
    <w:abstractNumId w:val="11"/>
  </w:num>
  <w:num w:numId="13">
    <w:abstractNumId w:val="17"/>
  </w:num>
  <w:num w:numId="14">
    <w:abstractNumId w:val="15"/>
  </w:num>
  <w:num w:numId="15">
    <w:abstractNumId w:val="13"/>
  </w:num>
  <w:num w:numId="16">
    <w:abstractNumId w:val="8"/>
  </w:num>
  <w:num w:numId="17">
    <w:abstractNumId w:val="0"/>
  </w:num>
  <w:num w:numId="18">
    <w:abstractNumId w:val="1"/>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2" w:default="1">
    <w:name w:val="Normal"/>
    <w:next w:val="684"/>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73">
    <w:name w:val="Heading 1"/>
    <w:basedOn w:val="672"/>
    <w:next w:val="672"/>
    <w:link w:val="791"/>
    <w:uiPriority w:val="9"/>
    <w:qFormat/>
    <w:pPr>
      <w:keepLines/>
      <w:keepNext/>
      <w:spacing w:before="480"/>
      <w:outlineLvl w:val="0"/>
    </w:pPr>
    <w:rPr>
      <w:rFonts w:ascii="Arial" w:hAnsi="Arial" w:eastAsia="Arial" w:cs="Arial"/>
      <w:sz w:val="40"/>
      <w:szCs w:val="40"/>
    </w:rPr>
  </w:style>
  <w:style w:type="paragraph" w:styleId="674">
    <w:name w:val="Heading 2"/>
    <w:basedOn w:val="672"/>
    <w:next w:val="672"/>
    <w:link w:val="792"/>
    <w:uiPriority w:val="9"/>
    <w:unhideWhenUsed/>
    <w:qFormat/>
    <w:pPr>
      <w:keepLines/>
      <w:keepNext/>
      <w:spacing w:before="360"/>
      <w:outlineLvl w:val="1"/>
    </w:pPr>
    <w:rPr>
      <w:rFonts w:ascii="Arial" w:hAnsi="Arial" w:eastAsia="Arial" w:cs="Arial"/>
      <w:sz w:val="34"/>
    </w:rPr>
  </w:style>
  <w:style w:type="paragraph" w:styleId="675">
    <w:name w:val="Heading 3"/>
    <w:basedOn w:val="672"/>
    <w:next w:val="672"/>
    <w:link w:val="793"/>
    <w:uiPriority w:val="9"/>
    <w:unhideWhenUsed/>
    <w:qFormat/>
    <w:pPr>
      <w:keepLines/>
      <w:keepNext/>
      <w:spacing w:before="320"/>
      <w:outlineLvl w:val="2"/>
    </w:pPr>
    <w:rPr>
      <w:rFonts w:ascii="Arial" w:hAnsi="Arial" w:eastAsia="Arial" w:cs="Arial"/>
      <w:sz w:val="30"/>
      <w:szCs w:val="30"/>
    </w:rPr>
  </w:style>
  <w:style w:type="paragraph" w:styleId="676">
    <w:name w:val="Heading 4"/>
    <w:basedOn w:val="672"/>
    <w:next w:val="672"/>
    <w:link w:val="794"/>
    <w:uiPriority w:val="9"/>
    <w:unhideWhenUsed/>
    <w:qFormat/>
    <w:pPr>
      <w:keepLines/>
      <w:keepNext/>
      <w:spacing w:before="320"/>
      <w:outlineLvl w:val="3"/>
    </w:pPr>
    <w:rPr>
      <w:rFonts w:ascii="Arial" w:hAnsi="Arial" w:eastAsia="Arial" w:cs="Arial"/>
      <w:b/>
      <w:bCs/>
      <w:sz w:val="26"/>
      <w:szCs w:val="26"/>
    </w:rPr>
  </w:style>
  <w:style w:type="paragraph" w:styleId="677">
    <w:name w:val="Heading 5"/>
    <w:basedOn w:val="672"/>
    <w:next w:val="672"/>
    <w:link w:val="795"/>
    <w:uiPriority w:val="9"/>
    <w:unhideWhenUsed/>
    <w:qFormat/>
    <w:pPr>
      <w:keepLines/>
      <w:keepNext/>
      <w:spacing w:before="320"/>
      <w:outlineLvl w:val="4"/>
    </w:pPr>
    <w:rPr>
      <w:rFonts w:ascii="Arial" w:hAnsi="Arial" w:eastAsia="Arial" w:cs="Arial"/>
      <w:b/>
      <w:bCs/>
      <w:sz w:val="24"/>
      <w:szCs w:val="24"/>
    </w:rPr>
  </w:style>
  <w:style w:type="paragraph" w:styleId="678">
    <w:name w:val="Heading 6"/>
    <w:basedOn w:val="672"/>
    <w:next w:val="672"/>
    <w:link w:val="796"/>
    <w:uiPriority w:val="0"/>
    <w:unhideWhenUsed/>
    <w:qFormat/>
    <w:pPr>
      <w:keepLines/>
      <w:keepNext/>
      <w:spacing w:before="320"/>
      <w:outlineLvl w:val="5"/>
    </w:pPr>
    <w:rPr>
      <w:rFonts w:ascii="Arial" w:hAnsi="Arial" w:eastAsia="Arial" w:cs="Arial"/>
      <w:b/>
      <w:bCs/>
    </w:rPr>
  </w:style>
  <w:style w:type="paragraph" w:styleId="679">
    <w:name w:val="Heading 7"/>
    <w:basedOn w:val="672"/>
    <w:next w:val="672"/>
    <w:link w:val="797"/>
    <w:uiPriority w:val="0"/>
    <w:unhideWhenUsed/>
    <w:qFormat/>
    <w:pPr>
      <w:keepLines/>
      <w:keepNext/>
      <w:spacing w:before="320"/>
      <w:outlineLvl w:val="6"/>
    </w:pPr>
    <w:rPr>
      <w:rFonts w:ascii="Arial" w:hAnsi="Arial" w:eastAsia="Arial" w:cs="Arial"/>
      <w:b/>
      <w:bCs/>
      <w:i/>
      <w:iCs/>
    </w:rPr>
  </w:style>
  <w:style w:type="paragraph" w:styleId="680">
    <w:name w:val="Heading 8"/>
    <w:basedOn w:val="672"/>
    <w:next w:val="672"/>
    <w:link w:val="798"/>
    <w:uiPriority w:val="0"/>
    <w:unhideWhenUsed/>
    <w:qFormat/>
    <w:pPr>
      <w:keepLines/>
      <w:keepNext/>
      <w:spacing w:before="320"/>
      <w:outlineLvl w:val="7"/>
    </w:pPr>
    <w:rPr>
      <w:rFonts w:ascii="Arial" w:hAnsi="Arial" w:eastAsia="Arial" w:cs="Arial"/>
      <w:i/>
      <w:iCs/>
    </w:rPr>
  </w:style>
  <w:style w:type="paragraph" w:styleId="681">
    <w:name w:val="Heading 9"/>
    <w:basedOn w:val="672"/>
    <w:next w:val="672"/>
    <w:link w:val="799"/>
    <w:uiPriority w:val="0"/>
    <w:unhideWhenUsed/>
    <w:qFormat/>
    <w:pPr>
      <w:keepLines/>
      <w:keepNext/>
      <w:spacing w:before="32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Document Map"/>
    <w:basedOn w:val="672"/>
    <w:next w:val="685"/>
    <w:link w:val="949"/>
    <w:uiPriority w:val="0"/>
    <w:qFormat/>
    <w:pPr>
      <w:jc w:val="both"/>
      <w:widowControl w:val="off"/>
    </w:pPr>
    <w:rPr>
      <w:sz w:val="21"/>
      <w:szCs w:val="20"/>
    </w:rPr>
  </w:style>
  <w:style w:type="paragraph" w:styleId="685">
    <w:name w:val="Body Text"/>
    <w:basedOn w:val="672"/>
    <w:next w:val="672"/>
    <w:link w:val="946"/>
    <w:uiPriority w:val="0"/>
    <w:qFormat/>
    <w:rPr>
      <w:rFonts w:ascii="楷体_GB2312" w:hAnsi="Arial" w:eastAsia="楷体_GB2312"/>
      <w:sz w:val="28"/>
    </w:rPr>
  </w:style>
  <w:style w:type="paragraph" w:styleId="686">
    <w:name w:val="macro"/>
    <w:link w:val="930"/>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87">
    <w:name w:val="List 3"/>
    <w:basedOn w:val="672"/>
    <w:uiPriority w:val="0"/>
    <w:qFormat/>
    <w:pPr>
      <w:contextualSpacing/>
      <w:ind w:left="100" w:hanging="200"/>
      <w:jc w:val="both"/>
      <w:spacing w:after="0" w:line="288" w:lineRule="auto"/>
      <w:widowControl w:val="off"/>
    </w:pPr>
    <w:rPr>
      <w:rFonts w:ascii="MiSans" w:hAnsi="MiSans" w:eastAsia="MiSans"/>
      <w:lang w:eastAsia="zh-CN"/>
    </w:rPr>
  </w:style>
  <w:style w:type="paragraph" w:styleId="688">
    <w:name w:val="toc 7"/>
    <w:basedOn w:val="672"/>
    <w:next w:val="672"/>
    <w:uiPriority w:val="0"/>
    <w:unhideWhenUsed/>
    <w:qFormat/>
    <w:pPr>
      <w:ind w:left="1701"/>
      <w:spacing w:after="57"/>
    </w:pPr>
  </w:style>
  <w:style w:type="paragraph" w:styleId="689">
    <w:name w:val="List Number 2"/>
    <w:basedOn w:val="672"/>
    <w:uiPriority w:val="0"/>
    <w:qFormat/>
    <w:pPr>
      <w:numPr>
        <w:ilvl w:val="0"/>
        <w:numId w:val="1"/>
      </w:numPr>
      <w:ind w:left="437" w:hanging="437"/>
      <w:jc w:val="both"/>
      <w:spacing w:before="50" w:after="50" w:line="288" w:lineRule="auto"/>
      <w:widowControl w:val="off"/>
      <w:tabs>
        <w:tab w:val="left" w:pos="-420" w:leader="none"/>
        <w:tab w:val="left" w:pos="419" w:leader="none"/>
      </w:tabs>
    </w:pPr>
    <w:rPr>
      <w:rFonts w:ascii="MiSans" w:hAnsi="MiSans" w:eastAsia="MiSans"/>
      <w:color w:val="292929"/>
      <w:lang w:eastAsia="zh-CN"/>
    </w:rPr>
  </w:style>
  <w:style w:type="paragraph" w:styleId="690">
    <w:name w:val="table of authorities"/>
    <w:basedOn w:val="672"/>
    <w:next w:val="672"/>
    <w:uiPriority w:val="0"/>
    <w:qFormat/>
    <w:pPr>
      <w:ind w:left="420"/>
      <w:jc w:val="both"/>
      <w:spacing w:after="0" w:line="288" w:lineRule="auto"/>
      <w:widowControl w:val="off"/>
    </w:pPr>
    <w:rPr>
      <w:rFonts w:ascii="MiSans" w:hAnsi="MiSans" w:eastAsia="MiSans"/>
      <w:lang w:eastAsia="zh-CN"/>
    </w:rPr>
  </w:style>
  <w:style w:type="paragraph" w:styleId="691">
    <w:name w:val="Note Heading"/>
    <w:basedOn w:val="672"/>
    <w:next w:val="672"/>
    <w:link w:val="995"/>
    <w:uiPriority w:val="0"/>
    <w:qFormat/>
    <w:pPr>
      <w:jc w:val="center"/>
      <w:spacing w:line="360" w:lineRule="auto"/>
    </w:pPr>
    <w:rPr>
      <w:sz w:val="24"/>
      <w:szCs w:val="24"/>
    </w:rPr>
  </w:style>
  <w:style w:type="paragraph" w:styleId="692">
    <w:name w:val="List Bullet 4"/>
    <w:basedOn w:val="672"/>
    <w:uiPriority w:val="0"/>
    <w:qFormat/>
    <w:pPr>
      <w:numPr>
        <w:ilvl w:val="0"/>
        <w:numId w:val="2"/>
      </w:numPr>
      <w:ind w:left="1701" w:hanging="340"/>
      <w:jc w:val="both"/>
      <w:spacing w:before="50" w:after="50" w:line="288" w:lineRule="auto"/>
      <w:widowControl w:val="off"/>
    </w:pPr>
    <w:rPr>
      <w:rFonts w:ascii="MiSans" w:hAnsi="MiSans" w:eastAsia="MiSans"/>
      <w:lang w:eastAsia="zh-CN"/>
    </w:rPr>
  </w:style>
  <w:style w:type="paragraph" w:styleId="693">
    <w:name w:val="index 8"/>
    <w:basedOn w:val="672"/>
    <w:next w:val="672"/>
    <w:uiPriority w:val="0"/>
    <w:qFormat/>
    <w:pPr>
      <w:ind w:left="1400"/>
      <w:jc w:val="both"/>
      <w:spacing w:after="0" w:line="288" w:lineRule="auto"/>
      <w:widowControl w:val="off"/>
    </w:pPr>
    <w:rPr>
      <w:rFonts w:ascii="MiSans" w:hAnsi="MiSans" w:eastAsia="MiSans"/>
      <w:lang w:eastAsia="zh-CN"/>
    </w:rPr>
  </w:style>
  <w:style w:type="paragraph" w:styleId="694">
    <w:name w:val="E-mail Signature"/>
    <w:basedOn w:val="672"/>
    <w:link w:val="931"/>
    <w:uiPriority w:val="0"/>
    <w:qFormat/>
    <w:pPr>
      <w:ind w:firstLine="440"/>
      <w:jc w:val="both"/>
      <w:spacing w:after="0" w:line="288" w:lineRule="auto"/>
      <w:widowControl w:val="off"/>
    </w:pPr>
    <w:rPr>
      <w:rFonts w:ascii="MiSans" w:hAnsi="MiSans" w:eastAsia="MiSans"/>
      <w:lang w:eastAsia="zh-CN"/>
    </w:rPr>
  </w:style>
  <w:style w:type="paragraph" w:styleId="695">
    <w:name w:val="List Number"/>
    <w:basedOn w:val="672"/>
    <w:uiPriority w:val="0"/>
    <w:qFormat/>
    <w:pPr>
      <w:numPr>
        <w:ilvl w:val="0"/>
        <w:numId w:val="3"/>
      </w:numPr>
      <w:ind w:left="340" w:hanging="340"/>
      <w:jc w:val="both"/>
      <w:spacing w:after="0" w:line="288" w:lineRule="auto"/>
      <w:widowControl w:val="off"/>
    </w:pPr>
    <w:rPr>
      <w:rFonts w:ascii="MiSans" w:hAnsi="MiSans" w:eastAsia="MiSans"/>
      <w:lang w:eastAsia="zh-CN"/>
    </w:rPr>
  </w:style>
  <w:style w:type="paragraph" w:styleId="696">
    <w:name w:val="Normal Indent"/>
    <w:basedOn w:val="672"/>
    <w:link w:val="948"/>
    <w:uiPriority w:val="0"/>
    <w:qFormat/>
    <w:pPr>
      <w:ind w:firstLine="420"/>
    </w:pPr>
  </w:style>
  <w:style w:type="paragraph" w:styleId="697">
    <w:name w:val="Caption"/>
    <w:basedOn w:val="672"/>
    <w:next w:val="672"/>
    <w:uiPriority w:val="0"/>
    <w:unhideWhenUsed/>
    <w:qFormat/>
    <w:rPr>
      <w:b/>
      <w:bCs/>
      <w:color w:val="5b9bd5" w:themeColor="accent1"/>
      <w:sz w:val="18"/>
      <w:szCs w:val="18"/>
      <w14:textFill>
        <w14:solidFill>
          <w14:schemeClr w14:val="accent1"/>
        </w14:solidFill>
      </w14:textFill>
    </w:rPr>
  </w:style>
  <w:style w:type="paragraph" w:styleId="698">
    <w:name w:val="index 5"/>
    <w:basedOn w:val="672"/>
    <w:next w:val="672"/>
    <w:uiPriority w:val="0"/>
    <w:qFormat/>
    <w:pPr>
      <w:ind w:left="800"/>
      <w:jc w:val="both"/>
      <w:spacing w:after="0" w:line="288" w:lineRule="auto"/>
      <w:widowControl w:val="off"/>
    </w:pPr>
    <w:rPr>
      <w:rFonts w:ascii="MiSans" w:hAnsi="MiSans" w:eastAsia="MiSans"/>
      <w:lang w:eastAsia="zh-CN"/>
    </w:rPr>
  </w:style>
  <w:style w:type="paragraph" w:styleId="699">
    <w:name w:val="List Bullet"/>
    <w:basedOn w:val="672"/>
    <w:uiPriority w:val="0"/>
    <w:qFormat/>
    <w:pPr>
      <w:numPr>
        <w:ilvl w:val="0"/>
        <w:numId w:val="4"/>
      </w:numPr>
      <w:ind w:left="454" w:hanging="454"/>
      <w:jc w:val="both"/>
      <w:spacing w:before="50" w:after="50" w:line="288" w:lineRule="auto"/>
      <w:widowControl w:val="off"/>
    </w:pPr>
    <w:rPr>
      <w:rFonts w:ascii="MiSans" w:hAnsi="MiSans" w:eastAsia="MiSans"/>
      <w:lang w:eastAsia="zh-CN"/>
    </w:rPr>
  </w:style>
  <w:style w:type="paragraph" w:styleId="700">
    <w:name w:val="envelope address"/>
    <w:basedOn w:val="672"/>
    <w:uiPriority w:val="0"/>
    <w:qFormat/>
    <w:pPr>
      <w:ind w:left="100" w:firstLine="440"/>
      <w:jc w:val="both"/>
      <w:spacing w:after="0" w:line="288" w:lineRule="auto"/>
      <w:widowControl w:val="off"/>
      <w:framePr w:w="7920" w:h="1980" w:hSpace="180" w:wrap="auto" w:vAnchor="margin" w:hAnchor="page" w:xAlign="center" w:yAlign="bottom" w:hRule="exact"/>
    </w:pPr>
    <w:rPr>
      <w:rFonts w:asciiTheme="majorHAnsi" w:hAnsiTheme="majorHAnsi" w:eastAsiaTheme="majorEastAsia" w:cstheme="majorBidi"/>
      <w:sz w:val="24"/>
      <w:szCs w:val="24"/>
      <w:lang w:eastAsia="zh-CN"/>
    </w:rPr>
  </w:style>
  <w:style w:type="paragraph" w:styleId="701">
    <w:name w:val="toa heading"/>
    <w:basedOn w:val="672"/>
    <w:next w:val="672"/>
    <w:uiPriority w:val="0"/>
    <w:qFormat/>
    <w:pPr>
      <w:ind w:firstLine="440"/>
      <w:jc w:val="both"/>
      <w:spacing w:before="120" w:after="0" w:line="288" w:lineRule="auto"/>
      <w:widowControl w:val="off"/>
    </w:pPr>
    <w:rPr>
      <w:rFonts w:asciiTheme="majorHAnsi" w:hAnsiTheme="majorHAnsi" w:eastAsiaTheme="majorEastAsia" w:cstheme="majorBidi"/>
      <w:sz w:val="24"/>
      <w:szCs w:val="24"/>
      <w:lang w:eastAsia="zh-CN"/>
    </w:rPr>
  </w:style>
  <w:style w:type="paragraph" w:styleId="702">
    <w:name w:val="annotation text"/>
    <w:basedOn w:val="672"/>
    <w:link w:val="944"/>
    <w:uiPriority w:val="0"/>
    <w:unhideWhenUsed/>
    <w:qFormat/>
  </w:style>
  <w:style w:type="paragraph" w:styleId="703">
    <w:name w:val="index 6"/>
    <w:basedOn w:val="672"/>
    <w:next w:val="672"/>
    <w:uiPriority w:val="0"/>
    <w:qFormat/>
    <w:pPr>
      <w:ind w:left="1000"/>
      <w:jc w:val="both"/>
      <w:spacing w:after="0" w:line="288" w:lineRule="auto"/>
      <w:widowControl w:val="off"/>
    </w:pPr>
    <w:rPr>
      <w:rFonts w:ascii="MiSans" w:hAnsi="MiSans" w:eastAsia="MiSans"/>
      <w:lang w:eastAsia="zh-CN"/>
    </w:rPr>
  </w:style>
  <w:style w:type="paragraph" w:styleId="704">
    <w:name w:val="Salutation"/>
    <w:basedOn w:val="672"/>
    <w:next w:val="672"/>
    <w:link w:val="932"/>
    <w:uiPriority w:val="0"/>
    <w:qFormat/>
    <w:pPr>
      <w:ind w:firstLine="440"/>
      <w:jc w:val="both"/>
      <w:spacing w:after="0" w:line="288" w:lineRule="auto"/>
      <w:widowControl w:val="off"/>
    </w:pPr>
    <w:rPr>
      <w:rFonts w:ascii="MiSans" w:hAnsi="MiSans" w:eastAsia="MiSans"/>
      <w:lang w:eastAsia="zh-CN"/>
    </w:rPr>
  </w:style>
  <w:style w:type="paragraph" w:styleId="705">
    <w:name w:val="Body Text 3"/>
    <w:basedOn w:val="672"/>
    <w:link w:val="933"/>
    <w:uiPriority w:val="0"/>
    <w:qFormat/>
    <w:pPr>
      <w:ind w:firstLine="440"/>
      <w:jc w:val="both"/>
      <w:spacing w:after="120" w:line="288" w:lineRule="auto"/>
      <w:widowControl w:val="off"/>
    </w:pPr>
    <w:rPr>
      <w:rFonts w:ascii="MiSans" w:hAnsi="MiSans" w:eastAsia="MiSans"/>
      <w:sz w:val="16"/>
      <w:szCs w:val="16"/>
      <w:lang w:eastAsia="zh-CN"/>
    </w:rPr>
  </w:style>
  <w:style w:type="paragraph" w:styleId="706">
    <w:name w:val="Closing"/>
    <w:basedOn w:val="672"/>
    <w:link w:val="934"/>
    <w:uiPriority w:val="0"/>
    <w:qFormat/>
    <w:pPr>
      <w:ind w:left="100" w:firstLine="440"/>
      <w:jc w:val="both"/>
      <w:spacing w:after="0" w:line="288" w:lineRule="auto"/>
      <w:widowControl w:val="off"/>
    </w:pPr>
    <w:rPr>
      <w:rFonts w:ascii="MiSans" w:hAnsi="MiSans" w:eastAsia="MiSans"/>
      <w:lang w:eastAsia="zh-CN"/>
    </w:rPr>
  </w:style>
  <w:style w:type="paragraph" w:styleId="707">
    <w:name w:val="List Bullet 3"/>
    <w:basedOn w:val="672"/>
    <w:uiPriority w:val="0"/>
    <w:qFormat/>
    <w:pPr>
      <w:numPr>
        <w:ilvl w:val="0"/>
        <w:numId w:val="5"/>
      </w:numPr>
      <w:ind w:left="1304" w:hanging="340"/>
      <w:jc w:val="both"/>
      <w:spacing w:before="50" w:after="50" w:line="288" w:lineRule="auto"/>
      <w:widowControl w:val="off"/>
    </w:pPr>
    <w:rPr>
      <w:rFonts w:ascii="MiSans" w:hAnsi="MiSans" w:eastAsia="MiSans"/>
      <w:lang w:eastAsia="zh-CN"/>
    </w:rPr>
  </w:style>
  <w:style w:type="paragraph" w:styleId="708">
    <w:name w:val="Body Text Indent"/>
    <w:basedOn w:val="672"/>
    <w:link w:val="950"/>
    <w:uiPriority w:val="0"/>
    <w:qFormat/>
    <w:pPr>
      <w:ind w:firstLine="574"/>
      <w:spacing w:line="312" w:lineRule="atLeast"/>
    </w:pPr>
    <w:rPr>
      <w:rFonts w:ascii="宋体"/>
      <w:sz w:val="28"/>
    </w:rPr>
  </w:style>
  <w:style w:type="paragraph" w:styleId="709">
    <w:name w:val="List Number 3"/>
    <w:basedOn w:val="672"/>
    <w:uiPriority w:val="0"/>
    <w:qFormat/>
    <w:pPr>
      <w:numPr>
        <w:ilvl w:val="0"/>
        <w:numId w:val="6"/>
      </w:numPr>
      <w:ind w:left="380" w:hanging="266"/>
      <w:jc w:val="both"/>
      <w:spacing w:before="50" w:after="50" w:line="288" w:lineRule="auto"/>
      <w:widowControl w:val="off"/>
      <w:tabs>
        <w:tab w:val="left" w:pos="-420" w:leader="none"/>
        <w:tab w:val="clear" w:pos="0" w:leader="none"/>
      </w:tabs>
    </w:pPr>
    <w:rPr>
      <w:rFonts w:ascii="MiSans" w:hAnsi="MiSans" w:eastAsia="MiSans"/>
      <w:color w:val="292929"/>
      <w:lang w:eastAsia="zh-CN"/>
    </w:rPr>
  </w:style>
  <w:style w:type="paragraph" w:styleId="710">
    <w:name w:val="List 2"/>
    <w:basedOn w:val="672"/>
    <w:uiPriority w:val="0"/>
    <w:qFormat/>
    <w:pPr>
      <w:contextualSpacing/>
      <w:ind w:left="100" w:hanging="200"/>
      <w:jc w:val="both"/>
      <w:spacing w:after="0" w:line="288" w:lineRule="auto"/>
      <w:widowControl w:val="off"/>
    </w:pPr>
    <w:rPr>
      <w:rFonts w:ascii="MiSans" w:hAnsi="MiSans" w:eastAsia="MiSans"/>
      <w:lang w:eastAsia="zh-CN"/>
    </w:rPr>
  </w:style>
  <w:style w:type="paragraph" w:styleId="711">
    <w:name w:val="List Continue"/>
    <w:basedOn w:val="672"/>
    <w:uiPriority w:val="0"/>
    <w:qFormat/>
    <w:pPr>
      <w:contextualSpacing/>
      <w:ind w:left="420" w:firstLine="440"/>
      <w:jc w:val="both"/>
      <w:spacing w:after="120" w:line="288" w:lineRule="auto"/>
      <w:widowControl w:val="off"/>
    </w:pPr>
    <w:rPr>
      <w:rFonts w:ascii="MiSans" w:hAnsi="MiSans" w:eastAsia="MiSans"/>
      <w:lang w:eastAsia="zh-CN"/>
    </w:rPr>
  </w:style>
  <w:style w:type="paragraph" w:styleId="712">
    <w:name w:val="Block Text"/>
    <w:basedOn w:val="672"/>
    <w:uiPriority w:val="0"/>
    <w:qFormat/>
    <w:pPr>
      <w:ind w:left="1440" w:right="1440" w:firstLine="440"/>
      <w:jc w:val="both"/>
      <w:spacing w:after="120" w:line="288" w:lineRule="auto"/>
      <w:widowControl w:val="off"/>
    </w:pPr>
    <w:rPr>
      <w:rFonts w:ascii="MiSans" w:hAnsi="MiSans" w:eastAsia="MiSans"/>
      <w:lang w:eastAsia="zh-CN"/>
    </w:rPr>
  </w:style>
  <w:style w:type="paragraph" w:styleId="713">
    <w:name w:val="List Bullet 2"/>
    <w:basedOn w:val="672"/>
    <w:uiPriority w:val="0"/>
    <w:qFormat/>
    <w:pPr>
      <w:numPr>
        <w:ilvl w:val="0"/>
        <w:numId w:val="7"/>
      </w:numPr>
      <w:ind w:left="454" w:firstLine="0"/>
      <w:jc w:val="both"/>
      <w:spacing w:before="50" w:after="50" w:line="288" w:lineRule="auto"/>
      <w:widowControl w:val="off"/>
    </w:pPr>
    <w:rPr>
      <w:rFonts w:ascii="MiSans" w:hAnsi="MiSans" w:eastAsia="MiSans"/>
      <w:lang w:eastAsia="zh-CN"/>
    </w:rPr>
  </w:style>
  <w:style w:type="paragraph" w:styleId="714">
    <w:name w:val="HTML Address"/>
    <w:basedOn w:val="672"/>
    <w:link w:val="935"/>
    <w:uiPriority w:val="0"/>
    <w:qFormat/>
    <w:pPr>
      <w:ind w:firstLine="440"/>
      <w:jc w:val="both"/>
      <w:spacing w:after="0" w:line="288" w:lineRule="auto"/>
      <w:widowControl w:val="off"/>
    </w:pPr>
    <w:rPr>
      <w:rFonts w:ascii="MiSans" w:hAnsi="MiSans" w:eastAsia="MiSans"/>
      <w:i/>
      <w:iCs/>
      <w:lang w:eastAsia="zh-CN"/>
    </w:rPr>
  </w:style>
  <w:style w:type="paragraph" w:styleId="715">
    <w:name w:val="index 4"/>
    <w:basedOn w:val="672"/>
    <w:next w:val="672"/>
    <w:uiPriority w:val="0"/>
    <w:qFormat/>
    <w:pPr>
      <w:ind w:left="600"/>
      <w:jc w:val="both"/>
      <w:spacing w:after="0" w:line="288" w:lineRule="auto"/>
      <w:widowControl w:val="off"/>
    </w:pPr>
    <w:rPr>
      <w:rFonts w:ascii="MiSans" w:hAnsi="MiSans" w:eastAsia="MiSans"/>
      <w:lang w:eastAsia="zh-CN"/>
    </w:rPr>
  </w:style>
  <w:style w:type="paragraph" w:styleId="716">
    <w:name w:val="toc 5"/>
    <w:basedOn w:val="672"/>
    <w:next w:val="672"/>
    <w:uiPriority w:val="0"/>
    <w:unhideWhenUsed/>
    <w:qFormat/>
    <w:pPr>
      <w:ind w:left="1134"/>
      <w:spacing w:after="57"/>
    </w:pPr>
  </w:style>
  <w:style w:type="paragraph" w:styleId="717">
    <w:name w:val="toc 3"/>
    <w:basedOn w:val="672"/>
    <w:next w:val="672"/>
    <w:uiPriority w:val="0"/>
    <w:unhideWhenUsed/>
    <w:qFormat/>
    <w:pPr>
      <w:ind w:left="567"/>
      <w:spacing w:after="57"/>
    </w:pPr>
  </w:style>
  <w:style w:type="paragraph" w:styleId="718">
    <w:name w:val="Plain Text"/>
    <w:basedOn w:val="672"/>
    <w:link w:val="936"/>
    <w:uiPriority w:val="0"/>
    <w:qFormat/>
    <w:rPr>
      <w:rFonts w:ascii="宋体" w:hAnsi="Courier New" w:eastAsia="楷体_GB2312"/>
      <w:sz w:val="28"/>
    </w:rPr>
  </w:style>
  <w:style w:type="paragraph" w:styleId="719">
    <w:name w:val="List Bullet 5"/>
    <w:basedOn w:val="672"/>
    <w:uiPriority w:val="0"/>
    <w:qFormat/>
    <w:pPr>
      <w:numPr>
        <w:ilvl w:val="0"/>
        <w:numId w:val="8"/>
      </w:numPr>
      <w:ind w:left="2098" w:hanging="340"/>
      <w:jc w:val="both"/>
      <w:spacing w:before="50" w:after="50" w:line="288" w:lineRule="auto"/>
      <w:widowControl w:val="off"/>
    </w:pPr>
    <w:rPr>
      <w:rFonts w:ascii="MiSans" w:hAnsi="MiSans" w:eastAsia="MiSans"/>
      <w:lang w:eastAsia="zh-CN"/>
    </w:rPr>
  </w:style>
  <w:style w:type="paragraph" w:styleId="720">
    <w:name w:val="List Number 4"/>
    <w:basedOn w:val="672"/>
    <w:uiPriority w:val="0"/>
    <w:qFormat/>
    <w:pPr>
      <w:numPr>
        <w:ilvl w:val="0"/>
        <w:numId w:val="9"/>
      </w:numPr>
      <w:ind w:firstLine="0"/>
      <w:jc w:val="both"/>
      <w:spacing w:before="50" w:after="50" w:line="288" w:lineRule="auto"/>
      <w:widowControl w:val="off"/>
    </w:pPr>
    <w:rPr>
      <w:rFonts w:ascii="MiSans" w:hAnsi="MiSans" w:eastAsia="MiSans"/>
      <w:color w:val="292929"/>
      <w:lang w:eastAsia="zh-CN"/>
    </w:rPr>
  </w:style>
  <w:style w:type="paragraph" w:styleId="721">
    <w:name w:val="toc 8"/>
    <w:basedOn w:val="672"/>
    <w:next w:val="672"/>
    <w:uiPriority w:val="0"/>
    <w:unhideWhenUsed/>
    <w:qFormat/>
    <w:pPr>
      <w:ind w:left="1984"/>
      <w:spacing w:after="57"/>
    </w:pPr>
  </w:style>
  <w:style w:type="paragraph" w:styleId="722">
    <w:name w:val="index 3"/>
    <w:basedOn w:val="672"/>
    <w:next w:val="672"/>
    <w:uiPriority w:val="0"/>
    <w:qFormat/>
    <w:pPr>
      <w:ind w:left="400"/>
      <w:jc w:val="both"/>
      <w:spacing w:after="0" w:line="288" w:lineRule="auto"/>
      <w:widowControl w:val="off"/>
    </w:pPr>
    <w:rPr>
      <w:rFonts w:ascii="MiSans" w:hAnsi="MiSans" w:eastAsia="MiSans"/>
      <w:lang w:eastAsia="zh-CN"/>
    </w:rPr>
  </w:style>
  <w:style w:type="paragraph" w:styleId="723">
    <w:name w:val="Date"/>
    <w:basedOn w:val="672"/>
    <w:next w:val="672"/>
    <w:link w:val="937"/>
    <w:uiPriority w:val="0"/>
    <w:qFormat/>
    <w:pPr>
      <w:ind w:left="100" w:firstLine="440"/>
      <w:jc w:val="both"/>
      <w:spacing w:after="0" w:line="288" w:lineRule="auto"/>
      <w:widowControl w:val="off"/>
    </w:pPr>
    <w:rPr>
      <w:rFonts w:ascii="MiSans" w:hAnsi="MiSans" w:eastAsia="MiSans"/>
      <w:lang w:eastAsia="zh-CN"/>
    </w:rPr>
  </w:style>
  <w:style w:type="paragraph" w:styleId="724">
    <w:name w:val="Body Text Indent 2"/>
    <w:basedOn w:val="672"/>
    <w:link w:val="938"/>
    <w:uiPriority w:val="0"/>
    <w:qFormat/>
    <w:pPr>
      <w:ind w:left="420" w:firstLine="440"/>
      <w:jc w:val="both"/>
      <w:spacing w:after="120" w:line="480" w:lineRule="auto"/>
      <w:widowControl w:val="off"/>
    </w:pPr>
    <w:rPr>
      <w:rFonts w:ascii="MiSans" w:hAnsi="MiSans" w:eastAsia="MiSans"/>
      <w:lang w:eastAsia="zh-CN"/>
    </w:rPr>
  </w:style>
  <w:style w:type="paragraph" w:styleId="725">
    <w:name w:val="endnote text"/>
    <w:basedOn w:val="672"/>
    <w:link w:val="916"/>
    <w:uiPriority w:val="0"/>
    <w:unhideWhenUsed/>
    <w:qFormat/>
    <w:pPr>
      <w:spacing w:after="0" w:line="240" w:lineRule="auto"/>
    </w:pPr>
    <w:rPr>
      <w:sz w:val="20"/>
    </w:rPr>
  </w:style>
  <w:style w:type="paragraph" w:styleId="726">
    <w:name w:val="List Continue 5"/>
    <w:basedOn w:val="672"/>
    <w:uiPriority w:val="0"/>
    <w:qFormat/>
    <w:pPr>
      <w:contextualSpacing/>
      <w:ind w:left="2100" w:firstLine="440"/>
      <w:jc w:val="both"/>
      <w:spacing w:after="120" w:line="288" w:lineRule="auto"/>
      <w:widowControl w:val="off"/>
    </w:pPr>
    <w:rPr>
      <w:rFonts w:ascii="MiSans" w:hAnsi="MiSans" w:eastAsia="MiSans"/>
      <w:lang w:eastAsia="zh-CN"/>
    </w:rPr>
  </w:style>
  <w:style w:type="paragraph" w:styleId="727">
    <w:name w:val="Balloon Text"/>
    <w:basedOn w:val="672"/>
    <w:link w:val="939"/>
    <w:uiPriority w:val="0"/>
    <w:unhideWhenUsed/>
    <w:qFormat/>
    <w:pPr>
      <w:spacing w:after="0" w:line="240" w:lineRule="auto"/>
    </w:pPr>
    <w:rPr>
      <w:rFonts w:eastAsiaTheme="minorEastAsia"/>
      <w:sz w:val="18"/>
      <w:szCs w:val="18"/>
    </w:rPr>
  </w:style>
  <w:style w:type="paragraph" w:styleId="728">
    <w:name w:val="Footer"/>
    <w:basedOn w:val="672"/>
    <w:link w:val="808"/>
    <w:uiPriority w:val="99"/>
    <w:unhideWhenUsed/>
    <w:qFormat/>
    <w:pPr>
      <w:spacing w:after="0" w:line="240" w:lineRule="auto"/>
      <w:tabs>
        <w:tab w:val="center" w:pos="7143" w:leader="none"/>
        <w:tab w:val="right" w:pos="14287" w:leader="none"/>
      </w:tabs>
    </w:pPr>
  </w:style>
  <w:style w:type="paragraph" w:styleId="729">
    <w:name w:val="envelope return"/>
    <w:basedOn w:val="672"/>
    <w:uiPriority w:val="0"/>
    <w:qFormat/>
    <w:rPr>
      <w:rFonts w:ascii="Arial" w:hAnsi="Arial" w:eastAsia="宋体"/>
      <w:sz w:val="21"/>
      <w:szCs w:val="24"/>
    </w:rPr>
  </w:style>
  <w:style w:type="paragraph" w:styleId="730">
    <w:name w:val="Header"/>
    <w:basedOn w:val="672"/>
    <w:link w:val="806"/>
    <w:uiPriority w:val="0"/>
    <w:unhideWhenUsed/>
    <w:qFormat/>
    <w:pPr>
      <w:spacing w:after="0" w:line="240" w:lineRule="auto"/>
      <w:tabs>
        <w:tab w:val="center" w:pos="7143" w:leader="none"/>
        <w:tab w:val="right" w:pos="14287" w:leader="none"/>
      </w:tabs>
    </w:pPr>
  </w:style>
  <w:style w:type="paragraph" w:styleId="731">
    <w:name w:val="Signature"/>
    <w:basedOn w:val="672"/>
    <w:link w:val="940"/>
    <w:uiPriority w:val="0"/>
    <w:qFormat/>
    <w:pPr>
      <w:ind w:left="100" w:firstLine="440"/>
      <w:jc w:val="both"/>
      <w:spacing w:after="0" w:line="288" w:lineRule="auto"/>
      <w:widowControl w:val="off"/>
    </w:pPr>
    <w:rPr>
      <w:rFonts w:ascii="MiSans" w:hAnsi="MiSans" w:eastAsia="MiSans"/>
      <w:lang w:eastAsia="zh-CN"/>
    </w:rPr>
  </w:style>
  <w:style w:type="paragraph" w:styleId="732">
    <w:name w:val="toc 1"/>
    <w:basedOn w:val="672"/>
    <w:next w:val="672"/>
    <w:uiPriority w:val="0"/>
    <w:unhideWhenUsed/>
    <w:qFormat/>
    <w:pPr>
      <w:spacing w:after="57"/>
    </w:pPr>
  </w:style>
  <w:style w:type="paragraph" w:styleId="733">
    <w:name w:val="List Continue 4"/>
    <w:basedOn w:val="672"/>
    <w:uiPriority w:val="0"/>
    <w:qFormat/>
    <w:pPr>
      <w:contextualSpacing/>
      <w:ind w:left="1680" w:firstLine="440"/>
      <w:jc w:val="both"/>
      <w:spacing w:after="120" w:line="288" w:lineRule="auto"/>
      <w:widowControl w:val="off"/>
    </w:pPr>
    <w:rPr>
      <w:rFonts w:ascii="MiSans" w:hAnsi="MiSans" w:eastAsia="MiSans"/>
      <w:lang w:eastAsia="zh-CN"/>
    </w:rPr>
  </w:style>
  <w:style w:type="paragraph" w:styleId="734">
    <w:name w:val="toc 4"/>
    <w:basedOn w:val="672"/>
    <w:next w:val="672"/>
    <w:uiPriority w:val="0"/>
    <w:unhideWhenUsed/>
    <w:qFormat/>
    <w:pPr>
      <w:ind w:left="850"/>
      <w:spacing w:after="57"/>
    </w:pPr>
  </w:style>
  <w:style w:type="paragraph" w:styleId="735">
    <w:name w:val="index heading"/>
    <w:basedOn w:val="672"/>
    <w:next w:val="736"/>
    <w:uiPriority w:val="0"/>
    <w:qFormat/>
    <w:pPr>
      <w:ind w:firstLine="440"/>
      <w:jc w:val="both"/>
      <w:spacing w:after="0" w:line="288" w:lineRule="auto"/>
      <w:widowControl w:val="off"/>
    </w:pPr>
    <w:rPr>
      <w:rFonts w:asciiTheme="majorHAnsi" w:hAnsiTheme="majorHAnsi" w:eastAsiaTheme="majorEastAsia" w:cstheme="majorBidi"/>
      <w:b/>
      <w:bCs/>
      <w:lang w:eastAsia="zh-CN"/>
    </w:rPr>
  </w:style>
  <w:style w:type="paragraph" w:styleId="736">
    <w:name w:val="index 1"/>
    <w:basedOn w:val="672"/>
    <w:next w:val="672"/>
    <w:uiPriority w:val="0"/>
    <w:unhideWhenUsed/>
    <w:qFormat/>
  </w:style>
  <w:style w:type="paragraph" w:styleId="737">
    <w:name w:val="Subtitle"/>
    <w:basedOn w:val="672"/>
    <w:next w:val="672"/>
    <w:link w:val="801"/>
    <w:uiPriority w:val="0"/>
    <w:qFormat/>
    <w:pPr>
      <w:spacing w:before="200"/>
    </w:pPr>
    <w:rPr>
      <w:sz w:val="24"/>
      <w:szCs w:val="24"/>
    </w:rPr>
  </w:style>
  <w:style w:type="paragraph" w:styleId="738">
    <w:name w:val="List Number 5"/>
    <w:basedOn w:val="672"/>
    <w:uiPriority w:val="0"/>
    <w:qFormat/>
    <w:pPr>
      <w:numPr>
        <w:ilvl w:val="0"/>
        <w:numId w:val="10"/>
      </w:numPr>
      <w:ind w:left="442" w:hanging="442"/>
      <w:jc w:val="both"/>
      <w:spacing w:before="50" w:after="50" w:line="288" w:lineRule="auto"/>
      <w:widowControl w:val="off"/>
    </w:pPr>
    <w:rPr>
      <w:rFonts w:ascii="MiSans" w:hAnsi="MiSans" w:eastAsia="MiSans"/>
      <w:color w:val="292929"/>
      <w:lang w:eastAsia="zh-CN"/>
    </w:rPr>
  </w:style>
  <w:style w:type="paragraph" w:styleId="739">
    <w:name w:val="List"/>
    <w:basedOn w:val="672"/>
    <w:uiPriority w:val="0"/>
    <w:qFormat/>
    <w:pPr>
      <w:contextualSpacing/>
      <w:ind w:left="200" w:hanging="200"/>
      <w:jc w:val="both"/>
      <w:spacing w:after="0" w:line="288" w:lineRule="auto"/>
      <w:widowControl w:val="off"/>
    </w:pPr>
    <w:rPr>
      <w:rFonts w:ascii="MiSans" w:hAnsi="MiSans" w:eastAsia="MiSans"/>
      <w:lang w:eastAsia="zh-CN"/>
    </w:rPr>
  </w:style>
  <w:style w:type="paragraph" w:styleId="740">
    <w:name w:val="footnote text"/>
    <w:basedOn w:val="672"/>
    <w:link w:val="915"/>
    <w:uiPriority w:val="0"/>
    <w:unhideWhenUsed/>
    <w:qFormat/>
    <w:pPr>
      <w:spacing w:after="40" w:line="240" w:lineRule="auto"/>
    </w:pPr>
    <w:rPr>
      <w:sz w:val="18"/>
    </w:rPr>
  </w:style>
  <w:style w:type="paragraph" w:styleId="741">
    <w:name w:val="toc 6"/>
    <w:basedOn w:val="672"/>
    <w:next w:val="672"/>
    <w:uiPriority w:val="0"/>
    <w:unhideWhenUsed/>
    <w:qFormat/>
    <w:pPr>
      <w:ind w:left="1417"/>
      <w:spacing w:after="57"/>
    </w:pPr>
  </w:style>
  <w:style w:type="paragraph" w:styleId="742">
    <w:name w:val="List 5"/>
    <w:basedOn w:val="672"/>
    <w:uiPriority w:val="0"/>
    <w:qFormat/>
    <w:pPr>
      <w:contextualSpacing/>
      <w:ind w:left="100" w:hanging="200"/>
      <w:jc w:val="both"/>
      <w:spacing w:after="0" w:line="288" w:lineRule="auto"/>
      <w:widowControl w:val="off"/>
    </w:pPr>
    <w:rPr>
      <w:rFonts w:ascii="MiSans" w:hAnsi="MiSans" w:eastAsia="MiSans"/>
      <w:lang w:eastAsia="zh-CN"/>
    </w:rPr>
  </w:style>
  <w:style w:type="paragraph" w:styleId="743">
    <w:name w:val="Body Text Indent 3"/>
    <w:basedOn w:val="672"/>
    <w:link w:val="996"/>
    <w:uiPriority w:val="0"/>
    <w:qFormat/>
    <w:pPr>
      <w:ind w:firstLine="555"/>
    </w:pPr>
    <w:rPr>
      <w:b/>
      <w:bCs/>
      <w:sz w:val="28"/>
      <w:u w:val="single"/>
    </w:rPr>
  </w:style>
  <w:style w:type="paragraph" w:styleId="744">
    <w:name w:val="index 7"/>
    <w:basedOn w:val="672"/>
    <w:next w:val="672"/>
    <w:uiPriority w:val="0"/>
    <w:qFormat/>
    <w:pPr>
      <w:ind w:left="1200"/>
      <w:jc w:val="both"/>
      <w:spacing w:after="0" w:line="288" w:lineRule="auto"/>
      <w:widowControl w:val="off"/>
    </w:pPr>
    <w:rPr>
      <w:rFonts w:ascii="MiSans" w:hAnsi="MiSans" w:eastAsia="MiSans"/>
      <w:lang w:eastAsia="zh-CN"/>
    </w:rPr>
  </w:style>
  <w:style w:type="paragraph" w:styleId="745">
    <w:name w:val="index 9"/>
    <w:basedOn w:val="672"/>
    <w:next w:val="672"/>
    <w:uiPriority w:val="0"/>
    <w:qFormat/>
    <w:pPr>
      <w:ind w:left="1600"/>
      <w:jc w:val="both"/>
      <w:spacing w:after="0" w:line="288" w:lineRule="auto"/>
      <w:widowControl w:val="off"/>
    </w:pPr>
    <w:rPr>
      <w:rFonts w:ascii="MiSans" w:hAnsi="MiSans" w:eastAsia="MiSans"/>
      <w:lang w:eastAsia="zh-CN"/>
    </w:rPr>
  </w:style>
  <w:style w:type="paragraph" w:styleId="746">
    <w:name w:val="table of figures"/>
    <w:basedOn w:val="672"/>
    <w:next w:val="672"/>
    <w:uiPriority w:val="0"/>
    <w:unhideWhenUsed/>
    <w:qFormat/>
    <w:pPr>
      <w:spacing w:after="0"/>
    </w:pPr>
  </w:style>
  <w:style w:type="paragraph" w:styleId="747">
    <w:name w:val="toc 2"/>
    <w:basedOn w:val="672"/>
    <w:next w:val="672"/>
    <w:uiPriority w:val="0"/>
    <w:unhideWhenUsed/>
    <w:qFormat/>
    <w:pPr>
      <w:ind w:left="283"/>
      <w:spacing w:after="57"/>
    </w:pPr>
  </w:style>
  <w:style w:type="paragraph" w:styleId="748">
    <w:name w:val="toc 9"/>
    <w:basedOn w:val="672"/>
    <w:next w:val="672"/>
    <w:uiPriority w:val="0"/>
    <w:unhideWhenUsed/>
    <w:qFormat/>
    <w:pPr>
      <w:ind w:left="2268"/>
      <w:spacing w:after="57"/>
    </w:pPr>
  </w:style>
  <w:style w:type="paragraph" w:styleId="749">
    <w:name w:val="Body Text 2"/>
    <w:basedOn w:val="672"/>
    <w:link w:val="941"/>
    <w:uiPriority w:val="0"/>
    <w:qFormat/>
    <w:pPr>
      <w:spacing w:line="480" w:lineRule="auto"/>
    </w:pPr>
    <w:rPr>
      <w:rFonts w:eastAsiaTheme="minorEastAsia"/>
    </w:rPr>
  </w:style>
  <w:style w:type="paragraph" w:styleId="750">
    <w:name w:val="List 4"/>
    <w:basedOn w:val="672"/>
    <w:uiPriority w:val="0"/>
    <w:qFormat/>
    <w:pPr>
      <w:contextualSpacing/>
      <w:ind w:left="100" w:hanging="200"/>
      <w:jc w:val="both"/>
      <w:spacing w:after="0" w:line="288" w:lineRule="auto"/>
      <w:widowControl w:val="off"/>
    </w:pPr>
    <w:rPr>
      <w:rFonts w:ascii="MiSans" w:hAnsi="MiSans" w:eastAsia="MiSans"/>
      <w:lang w:eastAsia="zh-CN"/>
    </w:rPr>
  </w:style>
  <w:style w:type="paragraph" w:styleId="751">
    <w:name w:val="List Continue 2"/>
    <w:basedOn w:val="672"/>
    <w:uiPriority w:val="0"/>
    <w:qFormat/>
    <w:pPr>
      <w:contextualSpacing/>
      <w:ind w:left="840" w:firstLine="440"/>
      <w:jc w:val="both"/>
      <w:spacing w:after="120" w:line="288" w:lineRule="auto"/>
      <w:widowControl w:val="off"/>
    </w:pPr>
    <w:rPr>
      <w:rFonts w:ascii="MiSans" w:hAnsi="MiSans" w:eastAsia="MiSans"/>
      <w:lang w:eastAsia="zh-CN"/>
    </w:rPr>
  </w:style>
  <w:style w:type="paragraph" w:styleId="752">
    <w:name w:val="Message Header"/>
    <w:basedOn w:val="672"/>
    <w:link w:val="942"/>
    <w:uiPriority w:val="0"/>
    <w:qFormat/>
    <w:pPr>
      <w:ind w:left="1080" w:hanging="1080"/>
      <w:jc w:val="both"/>
      <w:spacing w:after="0" w:line="288" w:lineRule="auto"/>
      <w:shd w:val="pct20" w:color="auto" w:fill="auto"/>
      <w:widowControl w:val="off"/>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lang w:eastAsia="zh-CN"/>
    </w:rPr>
  </w:style>
  <w:style w:type="paragraph" w:styleId="753">
    <w:name w:val="HTML Preformatted"/>
    <w:basedOn w:val="672"/>
    <w:link w:val="943"/>
    <w:uiPriority w:val="0"/>
    <w:qFormat/>
    <w:pPr>
      <w:ind w:firstLine="440"/>
      <w:jc w:val="both"/>
      <w:spacing w:after="0" w:line="288" w:lineRule="auto"/>
      <w:widowControl w:val="off"/>
    </w:pPr>
    <w:rPr>
      <w:rFonts w:ascii="Courier New" w:hAnsi="Courier New" w:eastAsia="MiSans" w:cs="Courier New"/>
      <w:sz w:val="20"/>
      <w:szCs w:val="20"/>
      <w:lang w:eastAsia="zh-CN"/>
    </w:rPr>
  </w:style>
  <w:style w:type="paragraph" w:styleId="754">
    <w:name w:val="Normal (Web)"/>
    <w:basedOn w:val="672"/>
    <w:link w:val="951"/>
    <w:uiPriority w:val="0"/>
    <w:qFormat/>
    <w:pPr>
      <w:spacing w:beforeAutospacing="1" w:after="0" w:afterAutospacing="1"/>
    </w:pPr>
    <w:rPr>
      <w:rFonts w:cs="Times New Roman"/>
      <w:sz w:val="24"/>
      <w:lang w:eastAsia="zh-CN"/>
    </w:rPr>
  </w:style>
  <w:style w:type="paragraph" w:styleId="755">
    <w:name w:val="List Continue 3"/>
    <w:basedOn w:val="672"/>
    <w:uiPriority w:val="0"/>
    <w:qFormat/>
    <w:pPr>
      <w:contextualSpacing/>
      <w:ind w:left="1260" w:firstLine="440"/>
      <w:jc w:val="both"/>
      <w:spacing w:after="120" w:line="288" w:lineRule="auto"/>
      <w:widowControl w:val="off"/>
    </w:pPr>
    <w:rPr>
      <w:rFonts w:ascii="MiSans" w:hAnsi="MiSans" w:eastAsia="MiSans"/>
      <w:lang w:eastAsia="zh-CN"/>
    </w:rPr>
  </w:style>
  <w:style w:type="paragraph" w:styleId="756">
    <w:name w:val="index 2"/>
    <w:basedOn w:val="672"/>
    <w:next w:val="672"/>
    <w:uiPriority w:val="0"/>
    <w:qFormat/>
    <w:pPr>
      <w:ind w:left="200"/>
      <w:jc w:val="both"/>
      <w:spacing w:after="0" w:line="288" w:lineRule="auto"/>
      <w:widowControl w:val="off"/>
    </w:pPr>
    <w:rPr>
      <w:rFonts w:ascii="MiSans" w:hAnsi="MiSans" w:eastAsia="MiSans"/>
      <w:lang w:eastAsia="zh-CN"/>
    </w:rPr>
  </w:style>
  <w:style w:type="paragraph" w:styleId="757">
    <w:name w:val="Title"/>
    <w:basedOn w:val="672"/>
    <w:next w:val="672"/>
    <w:link w:val="800"/>
    <w:uiPriority w:val="10"/>
    <w:qFormat/>
    <w:pPr>
      <w:contextualSpacing/>
      <w:spacing w:before="300"/>
    </w:pPr>
    <w:rPr>
      <w:sz w:val="48"/>
      <w:szCs w:val="48"/>
    </w:rPr>
  </w:style>
  <w:style w:type="paragraph" w:styleId="758">
    <w:name w:val="annotation subject"/>
    <w:basedOn w:val="702"/>
    <w:next w:val="702"/>
    <w:link w:val="945"/>
    <w:uiPriority w:val="0"/>
    <w:unhideWhenUsed/>
    <w:qFormat/>
    <w:rPr>
      <w:rFonts w:eastAsiaTheme="minorEastAsia"/>
      <w:b/>
      <w:bCs/>
    </w:rPr>
  </w:style>
  <w:style w:type="paragraph" w:styleId="759">
    <w:name w:val="Body Text First Indent"/>
    <w:basedOn w:val="685"/>
    <w:link w:val="947"/>
    <w:uiPriority w:val="0"/>
    <w:qFormat/>
    <w:pPr>
      <w:ind w:firstLine="420"/>
      <w:jc w:val="both"/>
      <w:spacing w:after="120" w:line="288" w:lineRule="auto"/>
      <w:widowControl w:val="off"/>
    </w:pPr>
    <w:rPr>
      <w:rFonts w:ascii="MiSans" w:hAnsi="MiSans" w:eastAsia="MiSans"/>
      <w:sz w:val="22"/>
      <w:lang w:eastAsia="zh-CN"/>
    </w:rPr>
  </w:style>
  <w:style w:type="paragraph" w:styleId="760">
    <w:name w:val="Body Text First Indent 2"/>
    <w:basedOn w:val="708"/>
    <w:link w:val="952"/>
    <w:uiPriority w:val="0"/>
    <w:unhideWhenUsed/>
    <w:qFormat/>
    <w:pPr>
      <w:ind w:left="420" w:firstLine="420"/>
      <w:spacing w:after="120" w:line="240" w:lineRule="auto"/>
    </w:pPr>
    <w:rPr>
      <w:rFonts w:ascii="Times New Roman"/>
      <w:sz w:val="24"/>
      <w:szCs w:val="24"/>
    </w:rPr>
  </w:style>
  <w:style w:type="table" w:styleId="761">
    <w:name w:val="Table Grid"/>
    <w:basedOn w:val="68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682"/>
    <w:uiPriority w:val="22"/>
    <w:qFormat/>
    <w:rPr>
      <w:b/>
    </w:rPr>
  </w:style>
  <w:style w:type="character" w:styleId="763">
    <w:name w:val="endnote reference"/>
    <w:uiPriority w:val="0"/>
    <w:unhideWhenUsed/>
    <w:qFormat/>
    <w:rPr>
      <w:vertAlign w:val="superscript"/>
    </w:rPr>
  </w:style>
  <w:style w:type="character" w:styleId="764">
    <w:name w:val="page number"/>
    <w:uiPriority w:val="0"/>
    <w:qFormat/>
  </w:style>
  <w:style w:type="character" w:styleId="765">
    <w:name w:val="FollowedHyperlink"/>
    <w:basedOn w:val="682"/>
    <w:uiPriority w:val="0"/>
    <w:qFormat/>
    <w:rPr>
      <w:rFonts w:ascii="MiSans" w:hAnsi="MiSans" w:eastAsia="MiSans" w:cstheme="minorBidi"/>
      <w:color w:val="800080"/>
      <w:sz w:val="22"/>
      <w:szCs w:val="22"/>
      <w:u w:val="single"/>
      <w:lang w:val="en-US" w:eastAsia="zh-CN" w:bidi="ar-SA"/>
    </w:rPr>
  </w:style>
  <w:style w:type="character" w:styleId="766">
    <w:name w:val="Emphasis"/>
    <w:basedOn w:val="682"/>
    <w:uiPriority w:val="20"/>
    <w:qFormat/>
    <w:rPr>
      <w:rFonts w:ascii="MiSans" w:hAnsi="MiSans" w:eastAsia="MiSans"/>
      <w:b/>
      <w:bCs/>
      <w:color w:val="c00000"/>
      <w:sz w:val="24"/>
      <w:szCs w:val="24"/>
    </w:rPr>
  </w:style>
  <w:style w:type="character" w:styleId="767">
    <w:name w:val="Hyperlink"/>
    <w:uiPriority w:val="0"/>
    <w:unhideWhenUsed/>
    <w:qFormat/>
    <w:rPr>
      <w:color w:val="0563c1" w:themeColor="hyperlink"/>
      <w:u w:val="single"/>
      <w14:textFill>
        <w14:solidFill>
          <w14:schemeClr w14:val="hlink"/>
        </w14:solidFill>
      </w14:textFill>
    </w:rPr>
  </w:style>
  <w:style w:type="character" w:styleId="768">
    <w:name w:val="annotation reference"/>
    <w:uiPriority w:val="0"/>
    <w:qFormat/>
    <w:rPr>
      <w:sz w:val="21"/>
      <w:szCs w:val="21"/>
    </w:rPr>
  </w:style>
  <w:style w:type="character" w:styleId="769">
    <w:name w:val="footnote reference"/>
    <w:uiPriority w:val="0"/>
    <w:unhideWhenUsed/>
    <w:qFormat/>
    <w:rPr>
      <w:vertAlign w:val="superscript"/>
    </w:rPr>
  </w:style>
  <w:style w:type="table" w:styleId="770" w:customStyle="1">
    <w:name w:val="无格式表格 11"/>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6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6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6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6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6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网格表 2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网格表 3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网格表 41"/>
    <w:basedOn w:val="6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网格表 5 深色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网格表 6 彩色1"/>
    <w:basedOn w:val="6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网格表 7 彩色1"/>
    <w:basedOn w:val="6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清单表 1 浅色1"/>
    <w:basedOn w:val="68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清单表 21"/>
    <w:basedOn w:val="6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清单表 3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4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5 深色1"/>
    <w:basedOn w:val="6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清单表 6 彩色1"/>
    <w:basedOn w:val="68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清单表 7 彩色1"/>
    <w:basedOn w:val="68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9" w:customStyle="1">
    <w:name w:val="TOC 标题1"/>
    <w:uiPriority w:val="39"/>
    <w:unhideWhenUsed/>
    <w:qFormat/>
    <w:rPr>
      <w:rFonts w:ascii="Times New Roman" w:hAnsi="Times New Roman" w:eastAsia="宋体" w:cs="Times New Roman"/>
      <w:lang w:val="en-US" w:eastAsia="zh-CN" w:bidi="ar-SA"/>
    </w:rPr>
  </w:style>
  <w:style w:type="paragraph" w:styleId="79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91" w:customStyle="1">
    <w:name w:val="标题 1 Char"/>
    <w:link w:val="673"/>
    <w:uiPriority w:val="9"/>
    <w:qFormat/>
    <w:rPr>
      <w:rFonts w:ascii="Arial" w:hAnsi="Arial" w:eastAsia="Arial" w:cs="Arial"/>
      <w:sz w:val="40"/>
      <w:szCs w:val="40"/>
    </w:rPr>
  </w:style>
  <w:style w:type="character" w:styleId="792" w:customStyle="1">
    <w:name w:val="标题 2 Char"/>
    <w:link w:val="674"/>
    <w:uiPriority w:val="9"/>
    <w:qFormat/>
    <w:rPr>
      <w:rFonts w:ascii="Arial" w:hAnsi="Arial" w:eastAsia="Arial" w:cs="Arial"/>
      <w:sz w:val="34"/>
    </w:rPr>
  </w:style>
  <w:style w:type="character" w:styleId="793" w:customStyle="1">
    <w:name w:val="标题 3 Char"/>
    <w:link w:val="675"/>
    <w:uiPriority w:val="9"/>
    <w:qFormat/>
    <w:rPr>
      <w:rFonts w:ascii="Arial" w:hAnsi="Arial" w:eastAsia="Arial" w:cs="Arial"/>
      <w:sz w:val="30"/>
      <w:szCs w:val="30"/>
    </w:rPr>
  </w:style>
  <w:style w:type="character" w:styleId="794" w:customStyle="1">
    <w:name w:val="标题 4 Char"/>
    <w:link w:val="676"/>
    <w:uiPriority w:val="9"/>
    <w:qFormat/>
    <w:rPr>
      <w:rFonts w:ascii="Arial" w:hAnsi="Arial" w:eastAsia="Arial" w:cs="Arial"/>
      <w:b/>
      <w:bCs/>
      <w:sz w:val="26"/>
      <w:szCs w:val="26"/>
    </w:rPr>
  </w:style>
  <w:style w:type="character" w:styleId="795" w:customStyle="1">
    <w:name w:val="标题 5 Char"/>
    <w:link w:val="677"/>
    <w:uiPriority w:val="9"/>
    <w:qFormat/>
    <w:rPr>
      <w:rFonts w:ascii="Arial" w:hAnsi="Arial" w:eastAsia="Arial" w:cs="Arial"/>
      <w:b/>
      <w:bCs/>
      <w:sz w:val="24"/>
      <w:szCs w:val="24"/>
    </w:rPr>
  </w:style>
  <w:style w:type="character" w:styleId="796" w:customStyle="1">
    <w:name w:val="标题 6 Char"/>
    <w:link w:val="678"/>
    <w:uiPriority w:val="9"/>
    <w:qFormat/>
    <w:rPr>
      <w:rFonts w:ascii="Arial" w:hAnsi="Arial" w:eastAsia="Arial" w:cs="Arial"/>
      <w:b/>
      <w:bCs/>
      <w:sz w:val="22"/>
      <w:szCs w:val="22"/>
    </w:rPr>
  </w:style>
  <w:style w:type="character" w:styleId="797" w:customStyle="1">
    <w:name w:val="标题 7 Char"/>
    <w:link w:val="679"/>
    <w:uiPriority w:val="9"/>
    <w:qFormat/>
    <w:rPr>
      <w:rFonts w:ascii="Arial" w:hAnsi="Arial" w:eastAsia="Arial" w:cs="Arial"/>
      <w:b/>
      <w:bCs/>
      <w:i/>
      <w:iCs/>
      <w:sz w:val="22"/>
      <w:szCs w:val="22"/>
    </w:rPr>
  </w:style>
  <w:style w:type="character" w:styleId="798" w:customStyle="1">
    <w:name w:val="标题 8 Char"/>
    <w:link w:val="680"/>
    <w:uiPriority w:val="9"/>
    <w:qFormat/>
    <w:rPr>
      <w:rFonts w:ascii="Arial" w:hAnsi="Arial" w:eastAsia="Arial" w:cs="Arial"/>
      <w:i/>
      <w:iCs/>
      <w:sz w:val="22"/>
      <w:szCs w:val="22"/>
    </w:rPr>
  </w:style>
  <w:style w:type="character" w:styleId="799" w:customStyle="1">
    <w:name w:val="标题 9 Char"/>
    <w:link w:val="681"/>
    <w:uiPriority w:val="9"/>
    <w:qFormat/>
    <w:rPr>
      <w:rFonts w:ascii="Arial" w:hAnsi="Arial" w:eastAsia="Arial" w:cs="Arial"/>
      <w:i/>
      <w:iCs/>
      <w:sz w:val="21"/>
      <w:szCs w:val="21"/>
    </w:rPr>
  </w:style>
  <w:style w:type="character" w:styleId="800" w:customStyle="1">
    <w:name w:val="标题 Char"/>
    <w:link w:val="757"/>
    <w:uiPriority w:val="10"/>
    <w:qFormat/>
    <w:rPr>
      <w:sz w:val="48"/>
      <w:szCs w:val="48"/>
    </w:rPr>
  </w:style>
  <w:style w:type="character" w:styleId="801" w:customStyle="1">
    <w:name w:val="副标题 Char"/>
    <w:link w:val="737"/>
    <w:uiPriority w:val="11"/>
    <w:qFormat/>
    <w:rPr>
      <w:sz w:val="24"/>
      <w:szCs w:val="24"/>
    </w:rPr>
  </w:style>
  <w:style w:type="paragraph" w:styleId="802">
    <w:name w:val="Quote"/>
    <w:basedOn w:val="672"/>
    <w:next w:val="672"/>
    <w:link w:val="803"/>
    <w:uiPriority w:val="99"/>
    <w:qFormat/>
    <w:pPr>
      <w:ind w:left="720" w:right="720"/>
    </w:pPr>
    <w:rPr>
      <w:i/>
    </w:rPr>
  </w:style>
  <w:style w:type="character" w:styleId="803" w:customStyle="1">
    <w:name w:val="引用 Char"/>
    <w:link w:val="802"/>
    <w:uiPriority w:val="99"/>
    <w:qFormat/>
    <w:rPr>
      <w:i/>
    </w:rPr>
  </w:style>
  <w:style w:type="paragraph" w:styleId="804">
    <w:name w:val="Intense Quote"/>
    <w:basedOn w:val="672"/>
    <w:next w:val="672"/>
    <w:link w:val="805"/>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Char"/>
    <w:link w:val="804"/>
    <w:uiPriority w:val="99"/>
    <w:qFormat/>
    <w:rPr>
      <w:i/>
    </w:rPr>
  </w:style>
  <w:style w:type="character" w:styleId="806" w:customStyle="1">
    <w:name w:val="页眉 Char"/>
    <w:link w:val="730"/>
    <w:uiPriority w:val="99"/>
    <w:qFormat/>
  </w:style>
  <w:style w:type="character" w:styleId="807" w:customStyle="1">
    <w:name w:val="Footer Char"/>
    <w:uiPriority w:val="99"/>
    <w:qFormat/>
  </w:style>
  <w:style w:type="character" w:styleId="808" w:customStyle="1">
    <w:name w:val="页脚 Char"/>
    <w:link w:val="728"/>
    <w:uiPriority w:val="99"/>
    <w:qFormat/>
  </w:style>
  <w:style w:type="table" w:styleId="809" w:customStyle="1">
    <w:name w:val="Table Grid Light"/>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Grid Table 1 Light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2" w:customStyle="1">
    <w:name w:val="Grid Table 3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 Accent 1"/>
    <w:basedOn w:val="68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9" w:customStyle="1">
    <w:name w:val="Grid Table 4 - Accent 2"/>
    <w:basedOn w:val="6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0" w:customStyle="1">
    <w:name w:val="Grid Table 4 - Accent 3"/>
    <w:basedOn w:val="6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1" w:customStyle="1">
    <w:name w:val="Grid Table 4 - Accent 4"/>
    <w:basedOn w:val="6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2" w:customStyle="1">
    <w:name w:val="Grid Table 4 - Accent 5"/>
    <w:basedOn w:val="68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3" w:customStyle="1">
    <w:name w:val="Grid Table 4 - Accent 6"/>
    <w:basedOn w:val="6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4" w:customStyle="1">
    <w:name w:val="Grid Table 5 Dark- Accent 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5" w:customStyle="1">
    <w:name w:val="Grid Table 5 Dark - Accent 2"/>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6" w:customStyle="1">
    <w:name w:val="Grid Table 5 Dark - Accent 3"/>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7" w:customStyle="1">
    <w:name w:val="Grid Table 5 Dark- Accent 4"/>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8" w:customStyle="1">
    <w:name w:val="Grid Table 5 Dark - Accent 5"/>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9" w:customStyle="1">
    <w:name w:val="Grid Table 5 Dark - Accent 6"/>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0" w:customStyle="1">
    <w:name w:val="Grid Table 6 Colorful - Accent 1"/>
    <w:basedOn w:val="68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1" w:customStyle="1">
    <w:name w:val="Grid Table 6 Colorful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2" w:customStyle="1">
    <w:name w:val="Grid Table 6 Colorful - Accent 3"/>
    <w:basedOn w:val="6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3" w:customStyle="1">
    <w:name w:val="Grid Table 6 Colorful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4" w:customStyle="1">
    <w:name w:val="Grid Table 6 Colorful - Accent 5"/>
    <w:basedOn w:val="68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Grid Table 6 Colorful - Accent 6"/>
    <w:basedOn w:val="6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6" w:customStyle="1">
    <w:name w:val="Grid Table 7 Colorful - Accent 1"/>
    <w:basedOn w:val="68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6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6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6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68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6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 Accent 1"/>
    <w:basedOn w:val="68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3" w:customStyle="1">
    <w:name w:val="List Table 1 Light - Accent 2"/>
    <w:basedOn w:val="68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4" w:customStyle="1">
    <w:name w:val="List Table 1 Light - Accent 3"/>
    <w:basedOn w:val="68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5" w:customStyle="1">
    <w:name w:val="List Table 1 Light - Accent 4"/>
    <w:basedOn w:val="68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6" w:customStyle="1">
    <w:name w:val="List Table 1 Light - Accent 5"/>
    <w:basedOn w:val="68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7" w:customStyle="1">
    <w:name w:val="List Table 1 Light - Accent 6"/>
    <w:basedOn w:val="68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8" w:customStyle="1">
    <w:name w:val="List Table 2 - Accent 1"/>
    <w:basedOn w:val="68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9" w:customStyle="1">
    <w:name w:val="List Table 2 - Accent 2"/>
    <w:basedOn w:val="6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0" w:customStyle="1">
    <w:name w:val="List Table 2 - Accent 3"/>
    <w:basedOn w:val="6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1" w:customStyle="1">
    <w:name w:val="List Table 2 - Accent 4"/>
    <w:basedOn w:val="6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2" w:customStyle="1">
    <w:name w:val="List Table 2 - Accent 5"/>
    <w:basedOn w:val="68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3" w:customStyle="1">
    <w:name w:val="List Table 2 - Accent 6"/>
    <w:basedOn w:val="6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4" w:customStyle="1">
    <w:name w:val="List Table 3 - Accent 1"/>
    <w:basedOn w:val="68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5" w:customStyle="1">
    <w:name w:val="List Table 3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6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68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6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0" w:customStyle="1">
    <w:name w:val="List Table 4 - Accent 1"/>
    <w:basedOn w:val="68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1" w:customStyle="1">
    <w:name w:val="List Table 4 - Accent 2"/>
    <w:basedOn w:val="6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2" w:customStyle="1">
    <w:name w:val="List Table 4 - Accent 3"/>
    <w:basedOn w:val="6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3" w:customStyle="1">
    <w:name w:val="List Table 4 - Accent 4"/>
    <w:basedOn w:val="6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4" w:customStyle="1">
    <w:name w:val="List Table 4 - Accent 5"/>
    <w:basedOn w:val="68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5" w:customStyle="1">
    <w:name w:val="List Table 4 - Accent 6"/>
    <w:basedOn w:val="6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6" w:customStyle="1">
    <w:name w:val="List Table 5 Dark - Accent 1"/>
    <w:basedOn w:val="68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basedOn w:val="6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basedOn w:val="6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basedOn w:val="6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basedOn w:val="68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basedOn w:val="6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 Accent 1"/>
    <w:basedOn w:val="68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3" w:customStyle="1">
    <w:name w:val="List Table 6 Colorful - Accent 2"/>
    <w:basedOn w:val="68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4" w:customStyle="1">
    <w:name w:val="List Table 6 Colorful - Accent 3"/>
    <w:basedOn w:val="68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5" w:customStyle="1">
    <w:name w:val="List Table 6 Colorful - Accent 4"/>
    <w:basedOn w:val="68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6" w:customStyle="1">
    <w:name w:val="List Table 6 Colorful - Accent 5"/>
    <w:basedOn w:val="68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7" w:customStyle="1">
    <w:name w:val="List Table 6 Colorful - Accent 6"/>
    <w:basedOn w:val="68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8" w:customStyle="1">
    <w:name w:val="List Table 7 Colorful - Accent 1"/>
    <w:basedOn w:val="68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68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68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68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68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68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6" w:customStyle="1">
    <w:name w:val="Lined - Accent 2"/>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7" w:customStyle="1">
    <w:name w:val="Lined - Accent 3"/>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Lined - Accent 4"/>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9" w:customStyle="1">
    <w:name w:val="Lined - Accent 5"/>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0" w:customStyle="1">
    <w:name w:val="Lined - Accent 6"/>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amp; Lined - Accent"/>
    <w:basedOn w:val="6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68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3" w:customStyle="1">
    <w:name w:val="Bordered &amp; Lined - Accent 2"/>
    <w:basedOn w:val="6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4" w:customStyle="1">
    <w:name w:val="Bordered &amp; Lined - Accent 3"/>
    <w:basedOn w:val="6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5" w:customStyle="1">
    <w:name w:val="Bordered &amp; Lined - Accent 4"/>
    <w:basedOn w:val="6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6" w:customStyle="1">
    <w:name w:val="Bordered &amp; Lined - Accent 5"/>
    <w:basedOn w:val="68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7" w:customStyle="1">
    <w:name w:val="Bordered &amp; Lined - Accent 6"/>
    <w:basedOn w:val="6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8" w:customStyle="1">
    <w:name w:val="Bordered"/>
    <w:basedOn w:val="6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0" w:customStyle="1">
    <w:name w:val="Bordered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1" w:customStyle="1">
    <w:name w:val="Bordered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2" w:customStyle="1">
    <w:name w:val="Bordered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3" w:customStyle="1">
    <w:name w:val="Bordered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4" w:customStyle="1">
    <w:name w:val="Bordered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5" w:customStyle="1">
    <w:name w:val="脚注文本 Char"/>
    <w:link w:val="740"/>
    <w:uiPriority w:val="99"/>
    <w:qFormat/>
    <w:rPr>
      <w:sz w:val="18"/>
    </w:rPr>
  </w:style>
  <w:style w:type="character" w:styleId="916" w:customStyle="1">
    <w:name w:val="尾注文本 Char"/>
    <w:link w:val="725"/>
    <w:uiPriority w:val="99"/>
    <w:qFormat/>
    <w:rPr>
      <w:sz w:val="20"/>
    </w:rPr>
  </w:style>
  <w:style w:type="paragraph" w:styleId="917" w:customStyle="1">
    <w:name w:val="TOC 标题1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18">
    <w:name w:val="No Spacing"/>
    <w:basedOn w:val="672"/>
    <w:uiPriority w:val="99"/>
    <w:qFormat/>
    <w:pPr>
      <w:spacing w:after="0" w:line="240" w:lineRule="auto"/>
    </w:pPr>
  </w:style>
  <w:style w:type="paragraph" w:styleId="919">
    <w:name w:val="List Paragraph"/>
    <w:basedOn w:val="672"/>
    <w:uiPriority w:val="99"/>
    <w:qFormat/>
    <w:pPr>
      <w:contextualSpacing/>
      <w:ind w:left="720"/>
    </w:pPr>
  </w:style>
  <w:style w:type="paragraph" w:styleId="920" w:customStyle="1">
    <w:name w:val="Plain Text2"/>
    <w:basedOn w:val="672"/>
    <w:uiPriority w:val="0"/>
    <w:qFormat/>
    <w:rPr>
      <w:rFonts w:ascii="宋体" w:hAnsi="Courier New" w:eastAsia="楷体_GB2312"/>
      <w:sz w:val="28"/>
    </w:rPr>
  </w:style>
  <w:style w:type="paragraph" w:styleId="921" w:customStyle="1">
    <w:name w:val="普通正文"/>
    <w:basedOn w:val="672"/>
    <w:uiPriority w:val="0"/>
    <w:qFormat/>
    <w:pPr>
      <w:ind w:firstLine="425"/>
    </w:pPr>
    <w:rPr>
      <w:rFonts w:ascii="宋体" w:hAnsi="宋体"/>
      <w:color w:val="000000"/>
      <w:sz w:val="24"/>
    </w:rPr>
  </w:style>
  <w:style w:type="paragraph" w:styleId="922" w:customStyle="1">
    <w:name w:val="纯文本2"/>
    <w:basedOn w:val="672"/>
    <w:uiPriority w:val="0"/>
    <w:qFormat/>
    <w:rPr>
      <w:rFonts w:ascii="宋体" w:hAnsi="Courier New" w:eastAsia="楷体_GB2312"/>
      <w:sz w:val="26"/>
    </w:rPr>
  </w:style>
  <w:style w:type="paragraph" w:styleId="923" w:customStyle="1">
    <w:name w:val="方案正文"/>
    <w:basedOn w:val="672"/>
    <w:link w:val="974"/>
    <w:uiPriority w:val="0"/>
    <w:qFormat/>
    <w:pPr>
      <w:spacing w:line="440" w:lineRule="atLeast"/>
    </w:pPr>
    <w:rPr>
      <w:rFonts w:eastAsiaTheme="minorEastAsia"/>
      <w:sz w:val="24"/>
    </w:rPr>
  </w:style>
  <w:style w:type="paragraph" w:styleId="924" w:customStyle="1">
    <w:name w:val="Andy_正文"/>
    <w:basedOn w:val="672"/>
    <w:uiPriority w:val="0"/>
    <w:qFormat/>
    <w:pPr>
      <w:ind w:firstLine="480"/>
      <w:spacing w:line="360" w:lineRule="auto"/>
    </w:pPr>
    <w:rPr>
      <w:rFonts w:ascii="Calibri" w:hAnsi="Calibri"/>
      <w:sz w:val="24"/>
      <w:szCs w:val="24"/>
    </w:rPr>
  </w:style>
  <w:style w:type="paragraph" w:styleId="925" w:customStyle="1">
    <w:name w:val="纯文本1"/>
    <w:basedOn w:val="672"/>
    <w:link w:val="972"/>
    <w:uiPriority w:val="0"/>
    <w:qFormat/>
    <w:rPr>
      <w:rFonts w:ascii="宋体" w:hAnsi="Courier New" w:eastAsia="楷体_GB2312"/>
      <w:sz w:val="26"/>
    </w:rPr>
  </w:style>
  <w:style w:type="paragraph" w:styleId="926" w:customStyle="1">
    <w:name w:val="一级目录"/>
    <w:next w:val="672"/>
    <w:uiPriority w:val="0"/>
    <w:qFormat/>
    <w:pPr>
      <w:jc w:val="center"/>
      <w:outlineLvl w:val="0"/>
    </w:pPr>
    <w:rPr>
      <w:rFonts w:ascii="黑体" w:hAnsi="Times New Roman" w:eastAsia="黑体" w:cs="Times New Roman"/>
      <w:b/>
      <w:sz w:val="44"/>
      <w:szCs w:val="44"/>
      <w:lang w:val="en-US" w:eastAsia="zh-CN" w:bidi="ar-SA"/>
    </w:rPr>
  </w:style>
  <w:style w:type="paragraph" w:styleId="927" w:customStyle="1">
    <w:name w:val="Table Paragraph"/>
    <w:basedOn w:val="672"/>
    <w:uiPriority w:val="1"/>
    <w:qFormat/>
    <w:rPr>
      <w:rFonts w:ascii="宋体" w:hAnsi="宋体" w:cs="宋体"/>
      <w:lang w:val="zh-CN" w:bidi="zh-CN"/>
    </w:rPr>
  </w:style>
  <w:style w:type="paragraph" w:styleId="928" w:customStyle="1">
    <w:name w:val="BodyText"/>
    <w:basedOn w:val="672"/>
    <w:uiPriority w:val="0"/>
    <w:qFormat/>
    <w:pPr>
      <w:spacing w:after="120"/>
    </w:pPr>
    <w:rPr>
      <w:szCs w:val="24"/>
    </w:rPr>
  </w:style>
  <w:style w:type="paragraph" w:styleId="929" w:customStyle="1">
    <w:name w:val="01 章标"/>
    <w:basedOn w:val="672"/>
    <w:uiPriority w:val="0"/>
    <w:qFormat/>
    <w:pPr>
      <w:ind w:firstLine="883"/>
      <w:jc w:val="center"/>
      <w:outlineLvl w:val="0"/>
    </w:pPr>
    <w:rPr>
      <w:b/>
      <w:sz w:val="44"/>
      <w:szCs w:val="44"/>
    </w:rPr>
  </w:style>
  <w:style w:type="character" w:styleId="930" w:customStyle="1">
    <w:name w:val="宏文本 Char"/>
    <w:basedOn w:val="682"/>
    <w:link w:val="686"/>
    <w:uiPriority w:val="0"/>
    <w:qFormat/>
    <w:rPr>
      <w:rFonts w:ascii="Courier New" w:hAnsi="Courier New" w:eastAsia="宋体" w:cs="Courier New"/>
      <w:sz w:val="24"/>
      <w:szCs w:val="24"/>
    </w:rPr>
  </w:style>
  <w:style w:type="character" w:styleId="931" w:customStyle="1">
    <w:name w:val="电子邮件签名 Char"/>
    <w:basedOn w:val="682"/>
    <w:link w:val="694"/>
    <w:uiPriority w:val="0"/>
    <w:qFormat/>
    <w:rPr>
      <w:rFonts w:ascii="MiSans" w:hAnsi="MiSans" w:eastAsia="MiSans"/>
      <w:sz w:val="22"/>
      <w:szCs w:val="22"/>
    </w:rPr>
  </w:style>
  <w:style w:type="character" w:styleId="932" w:customStyle="1">
    <w:name w:val="称呼 Char"/>
    <w:basedOn w:val="682"/>
    <w:link w:val="704"/>
    <w:uiPriority w:val="0"/>
    <w:qFormat/>
    <w:rPr>
      <w:rFonts w:ascii="MiSans" w:hAnsi="MiSans" w:eastAsia="MiSans"/>
      <w:sz w:val="22"/>
      <w:szCs w:val="22"/>
    </w:rPr>
  </w:style>
  <w:style w:type="character" w:styleId="933" w:customStyle="1">
    <w:name w:val="正文文本 3 Char"/>
    <w:basedOn w:val="682"/>
    <w:link w:val="705"/>
    <w:uiPriority w:val="0"/>
    <w:qFormat/>
    <w:rPr>
      <w:rFonts w:ascii="MiSans" w:hAnsi="MiSans" w:eastAsia="MiSans"/>
      <w:sz w:val="16"/>
      <w:szCs w:val="16"/>
    </w:rPr>
  </w:style>
  <w:style w:type="character" w:styleId="934" w:customStyle="1">
    <w:name w:val="结束语 Char"/>
    <w:basedOn w:val="682"/>
    <w:link w:val="706"/>
    <w:uiPriority w:val="0"/>
    <w:qFormat/>
    <w:rPr>
      <w:rFonts w:ascii="MiSans" w:hAnsi="MiSans" w:eastAsia="MiSans"/>
      <w:sz w:val="22"/>
      <w:szCs w:val="22"/>
    </w:rPr>
  </w:style>
  <w:style w:type="character" w:styleId="935" w:customStyle="1">
    <w:name w:val="HTML 地址 Char"/>
    <w:basedOn w:val="682"/>
    <w:link w:val="714"/>
    <w:uiPriority w:val="0"/>
    <w:qFormat/>
    <w:rPr>
      <w:rFonts w:ascii="MiSans" w:hAnsi="MiSans" w:eastAsia="MiSans"/>
      <w:i/>
      <w:iCs/>
      <w:sz w:val="22"/>
      <w:szCs w:val="22"/>
    </w:rPr>
  </w:style>
  <w:style w:type="character" w:styleId="936" w:customStyle="1">
    <w:name w:val="纯文本 Char"/>
    <w:basedOn w:val="682"/>
    <w:link w:val="718"/>
    <w:uiPriority w:val="0"/>
    <w:qFormat/>
    <w:rPr>
      <w:rFonts w:ascii="宋体" w:hAnsi="Courier New" w:eastAsia="楷体_GB2312"/>
      <w:sz w:val="28"/>
      <w:szCs w:val="22"/>
      <w:lang w:eastAsia="en-US"/>
    </w:rPr>
  </w:style>
  <w:style w:type="character" w:styleId="937" w:customStyle="1">
    <w:name w:val="日期 Char"/>
    <w:basedOn w:val="682"/>
    <w:link w:val="723"/>
    <w:uiPriority w:val="0"/>
    <w:qFormat/>
    <w:rPr>
      <w:rFonts w:ascii="MiSans" w:hAnsi="MiSans" w:eastAsia="MiSans"/>
      <w:sz w:val="22"/>
      <w:szCs w:val="22"/>
    </w:rPr>
  </w:style>
  <w:style w:type="character" w:styleId="938" w:customStyle="1">
    <w:name w:val="正文文本缩进 2 Char"/>
    <w:basedOn w:val="682"/>
    <w:link w:val="724"/>
    <w:uiPriority w:val="0"/>
    <w:qFormat/>
    <w:rPr>
      <w:rFonts w:ascii="MiSans" w:hAnsi="MiSans" w:eastAsia="MiSans"/>
      <w:sz w:val="22"/>
      <w:szCs w:val="22"/>
    </w:rPr>
  </w:style>
  <w:style w:type="character" w:styleId="939" w:customStyle="1">
    <w:name w:val="批注框文本 Char"/>
    <w:basedOn w:val="682"/>
    <w:link w:val="727"/>
    <w:uiPriority w:val="0"/>
    <w:qFormat/>
    <w:rPr>
      <w:sz w:val="18"/>
      <w:szCs w:val="18"/>
      <w:lang w:eastAsia="en-US"/>
    </w:rPr>
  </w:style>
  <w:style w:type="character" w:styleId="940" w:customStyle="1">
    <w:name w:val="签名 Char"/>
    <w:basedOn w:val="682"/>
    <w:link w:val="731"/>
    <w:uiPriority w:val="0"/>
    <w:qFormat/>
    <w:rPr>
      <w:rFonts w:ascii="MiSans" w:hAnsi="MiSans" w:eastAsia="MiSans"/>
      <w:sz w:val="22"/>
      <w:szCs w:val="22"/>
    </w:rPr>
  </w:style>
  <w:style w:type="character" w:styleId="941" w:customStyle="1">
    <w:name w:val="正文文本 2 Char"/>
    <w:basedOn w:val="682"/>
    <w:link w:val="749"/>
    <w:uiPriority w:val="0"/>
    <w:qFormat/>
    <w:rPr>
      <w:sz w:val="22"/>
      <w:szCs w:val="22"/>
      <w:lang w:eastAsia="en-US"/>
    </w:rPr>
  </w:style>
  <w:style w:type="character" w:styleId="942" w:customStyle="1">
    <w:name w:val="信息标题 Char"/>
    <w:basedOn w:val="682"/>
    <w:link w:val="752"/>
    <w:uiPriority w:val="0"/>
    <w:qFormat/>
    <w:rPr>
      <w:rFonts w:asciiTheme="majorHAnsi" w:hAnsiTheme="majorHAnsi" w:eastAsiaTheme="majorEastAsia" w:cstheme="majorBidi"/>
      <w:sz w:val="24"/>
      <w:szCs w:val="24"/>
      <w:shd w:val="pct20" w:color="auto" w:fill="auto"/>
    </w:rPr>
  </w:style>
  <w:style w:type="character" w:styleId="943" w:customStyle="1">
    <w:name w:val="HTML 预设格式 Char"/>
    <w:basedOn w:val="682"/>
    <w:link w:val="753"/>
    <w:uiPriority w:val="0"/>
    <w:qFormat/>
    <w:rPr>
      <w:rFonts w:ascii="Courier New" w:hAnsi="Courier New" w:eastAsia="MiSans" w:cs="Courier New"/>
    </w:rPr>
  </w:style>
  <w:style w:type="character" w:styleId="944" w:customStyle="1">
    <w:name w:val="批注文字 Char"/>
    <w:basedOn w:val="682"/>
    <w:link w:val="702"/>
    <w:uiPriority w:val="0"/>
    <w:qFormat/>
    <w:rPr>
      <w:rFonts w:eastAsiaTheme="minorHAnsi"/>
      <w:sz w:val="22"/>
      <w:szCs w:val="22"/>
      <w:lang w:eastAsia="en-US"/>
    </w:rPr>
  </w:style>
  <w:style w:type="character" w:styleId="945" w:customStyle="1">
    <w:name w:val="批注主题 Char"/>
    <w:basedOn w:val="944"/>
    <w:link w:val="758"/>
    <w:uiPriority w:val="0"/>
    <w:qFormat/>
    <w:rPr>
      <w:rFonts w:eastAsiaTheme="minorHAnsi"/>
      <w:b/>
      <w:bCs/>
      <w:sz w:val="22"/>
      <w:szCs w:val="22"/>
      <w:lang w:eastAsia="en-US"/>
    </w:rPr>
  </w:style>
  <w:style w:type="character" w:styleId="946" w:customStyle="1">
    <w:name w:val="正文文本 Char"/>
    <w:basedOn w:val="682"/>
    <w:link w:val="685"/>
    <w:uiPriority w:val="0"/>
    <w:qFormat/>
    <w:rPr>
      <w:rFonts w:ascii="楷体_GB2312" w:hAnsi="Arial" w:eastAsia="楷体_GB2312"/>
      <w:sz w:val="28"/>
      <w:szCs w:val="22"/>
      <w:lang w:eastAsia="en-US"/>
    </w:rPr>
  </w:style>
  <w:style w:type="character" w:styleId="947" w:customStyle="1">
    <w:name w:val="正文首行缩进 Char"/>
    <w:basedOn w:val="946"/>
    <w:link w:val="759"/>
    <w:uiPriority w:val="0"/>
    <w:qFormat/>
    <w:rPr>
      <w:rFonts w:ascii="MiSans" w:hAnsi="MiSans" w:eastAsia="MiSans"/>
      <w:sz w:val="22"/>
      <w:szCs w:val="22"/>
      <w:lang w:eastAsia="en-US"/>
    </w:rPr>
  </w:style>
  <w:style w:type="character" w:styleId="948" w:customStyle="1">
    <w:name w:val="正文缩进 Char"/>
    <w:basedOn w:val="682"/>
    <w:link w:val="696"/>
    <w:uiPriority w:val="0"/>
    <w:qFormat/>
    <w:rPr>
      <w:rFonts w:eastAsiaTheme="minorHAnsi"/>
      <w:sz w:val="22"/>
      <w:szCs w:val="22"/>
      <w:lang w:eastAsia="en-US"/>
    </w:rPr>
  </w:style>
  <w:style w:type="character" w:styleId="949" w:customStyle="1">
    <w:name w:val="文档结构图 Char"/>
    <w:basedOn w:val="682"/>
    <w:link w:val="684"/>
    <w:uiPriority w:val="0"/>
    <w:qFormat/>
    <w:rPr>
      <w:rFonts w:eastAsiaTheme="minorHAnsi"/>
      <w:sz w:val="21"/>
      <w:lang w:eastAsia="en-US"/>
    </w:rPr>
  </w:style>
  <w:style w:type="character" w:styleId="950" w:customStyle="1">
    <w:name w:val="正文文本缩进 Char1"/>
    <w:link w:val="708"/>
    <w:uiPriority w:val="0"/>
    <w:qFormat/>
    <w:rPr>
      <w:rFonts w:ascii="宋体" w:eastAsiaTheme="minorHAnsi"/>
      <w:sz w:val="28"/>
      <w:szCs w:val="22"/>
      <w:lang w:eastAsia="en-US"/>
    </w:rPr>
  </w:style>
  <w:style w:type="character" w:styleId="951" w:customStyle="1">
    <w:name w:val="普通(网站) Char"/>
    <w:link w:val="754"/>
    <w:uiPriority w:val="0"/>
    <w:qFormat/>
    <w:rPr>
      <w:rFonts w:cs="Times New Roman" w:eastAsiaTheme="minorHAnsi"/>
      <w:sz w:val="24"/>
      <w:szCs w:val="22"/>
    </w:rPr>
  </w:style>
  <w:style w:type="character" w:styleId="952" w:customStyle="1">
    <w:name w:val="正文首行缩进 2 Char"/>
    <w:basedOn w:val="953"/>
    <w:link w:val="760"/>
    <w:uiPriority w:val="0"/>
    <w:qFormat/>
    <w:rPr>
      <w:rFonts w:ascii="Times New Roman" w:eastAsiaTheme="minorHAnsi"/>
      <w:sz w:val="24"/>
      <w:szCs w:val="24"/>
      <w:lang w:eastAsia="en-US"/>
    </w:rPr>
  </w:style>
  <w:style w:type="character" w:styleId="953" w:customStyle="1">
    <w:name w:val="正文文本缩进 Char"/>
    <w:basedOn w:val="682"/>
    <w:uiPriority w:val="0"/>
    <w:qFormat/>
  </w:style>
  <w:style w:type="character" w:styleId="954" w:customStyle="1">
    <w:name w:val="Heading 1 Char"/>
    <w:basedOn w:val="682"/>
    <w:uiPriority w:val="9"/>
    <w:qFormat/>
    <w:rPr>
      <w:rFonts w:ascii="Arial" w:hAnsi="Arial" w:eastAsia="Arial" w:cs="Arial"/>
      <w:sz w:val="40"/>
      <w:szCs w:val="40"/>
    </w:rPr>
  </w:style>
  <w:style w:type="character" w:styleId="955" w:customStyle="1">
    <w:name w:val="Heading 2 Char"/>
    <w:basedOn w:val="682"/>
    <w:uiPriority w:val="9"/>
    <w:qFormat/>
    <w:rPr>
      <w:rFonts w:ascii="Arial" w:hAnsi="Arial" w:eastAsia="Arial" w:cs="Arial"/>
      <w:sz w:val="34"/>
    </w:rPr>
  </w:style>
  <w:style w:type="character" w:styleId="956" w:customStyle="1">
    <w:name w:val="Heading 3 Char"/>
    <w:basedOn w:val="682"/>
    <w:uiPriority w:val="9"/>
    <w:qFormat/>
    <w:rPr>
      <w:rFonts w:ascii="Arial" w:hAnsi="Arial" w:eastAsia="Arial" w:cs="Arial"/>
      <w:sz w:val="30"/>
      <w:szCs w:val="30"/>
    </w:rPr>
  </w:style>
  <w:style w:type="character" w:styleId="957" w:customStyle="1">
    <w:name w:val="Heading 4 Char"/>
    <w:basedOn w:val="682"/>
    <w:uiPriority w:val="9"/>
    <w:qFormat/>
    <w:rPr>
      <w:rFonts w:ascii="Arial" w:hAnsi="Arial" w:eastAsia="Arial" w:cs="Arial"/>
      <w:b/>
      <w:bCs/>
      <w:sz w:val="26"/>
      <w:szCs w:val="26"/>
    </w:rPr>
  </w:style>
  <w:style w:type="character" w:styleId="958" w:customStyle="1">
    <w:name w:val="Heading 5 Char"/>
    <w:basedOn w:val="682"/>
    <w:uiPriority w:val="9"/>
    <w:qFormat/>
    <w:rPr>
      <w:rFonts w:ascii="Arial" w:hAnsi="Arial" w:eastAsia="Arial" w:cs="Arial"/>
      <w:b/>
      <w:bCs/>
      <w:sz w:val="24"/>
      <w:szCs w:val="24"/>
    </w:rPr>
  </w:style>
  <w:style w:type="character" w:styleId="959" w:customStyle="1">
    <w:name w:val="Heading 6 Char"/>
    <w:basedOn w:val="682"/>
    <w:uiPriority w:val="9"/>
    <w:qFormat/>
    <w:rPr>
      <w:rFonts w:ascii="Arial" w:hAnsi="Arial" w:eastAsia="Arial" w:cs="Arial"/>
      <w:b/>
      <w:bCs/>
      <w:sz w:val="22"/>
      <w:szCs w:val="22"/>
    </w:rPr>
  </w:style>
  <w:style w:type="character" w:styleId="960" w:customStyle="1">
    <w:name w:val="Heading 7 Char"/>
    <w:basedOn w:val="682"/>
    <w:uiPriority w:val="9"/>
    <w:qFormat/>
    <w:rPr>
      <w:rFonts w:ascii="Arial" w:hAnsi="Arial" w:eastAsia="Arial" w:cs="Arial"/>
      <w:b/>
      <w:bCs/>
      <w:i/>
      <w:iCs/>
      <w:sz w:val="22"/>
      <w:szCs w:val="22"/>
    </w:rPr>
  </w:style>
  <w:style w:type="character" w:styleId="961" w:customStyle="1">
    <w:name w:val="Heading 8 Char"/>
    <w:basedOn w:val="682"/>
    <w:uiPriority w:val="9"/>
    <w:qFormat/>
    <w:rPr>
      <w:rFonts w:ascii="Arial" w:hAnsi="Arial" w:eastAsia="Arial" w:cs="Arial"/>
      <w:i/>
      <w:iCs/>
      <w:sz w:val="22"/>
      <w:szCs w:val="22"/>
    </w:rPr>
  </w:style>
  <w:style w:type="character" w:styleId="962" w:customStyle="1">
    <w:name w:val="Heading 9 Char"/>
    <w:basedOn w:val="682"/>
    <w:uiPriority w:val="9"/>
    <w:qFormat/>
    <w:rPr>
      <w:rFonts w:ascii="Arial" w:hAnsi="Arial" w:eastAsia="Arial" w:cs="Arial"/>
      <w:i/>
      <w:iCs/>
      <w:sz w:val="21"/>
      <w:szCs w:val="21"/>
    </w:rPr>
  </w:style>
  <w:style w:type="character" w:styleId="963" w:customStyle="1">
    <w:name w:val="Title Char"/>
    <w:basedOn w:val="682"/>
    <w:uiPriority w:val="10"/>
    <w:qFormat/>
    <w:rPr>
      <w:sz w:val="48"/>
      <w:szCs w:val="48"/>
    </w:rPr>
  </w:style>
  <w:style w:type="character" w:styleId="964" w:customStyle="1">
    <w:name w:val="Subtitle Char"/>
    <w:basedOn w:val="682"/>
    <w:uiPriority w:val="11"/>
    <w:qFormat/>
    <w:rPr>
      <w:sz w:val="24"/>
      <w:szCs w:val="24"/>
    </w:rPr>
  </w:style>
  <w:style w:type="character" w:styleId="965" w:customStyle="1">
    <w:name w:val="Quote Char"/>
    <w:uiPriority w:val="29"/>
    <w:qFormat/>
    <w:rPr>
      <w:i/>
    </w:rPr>
  </w:style>
  <w:style w:type="character" w:styleId="966" w:customStyle="1">
    <w:name w:val="Intense Quote Char"/>
    <w:uiPriority w:val="30"/>
    <w:qFormat/>
    <w:rPr>
      <w:i/>
    </w:rPr>
  </w:style>
  <w:style w:type="character" w:styleId="967" w:customStyle="1">
    <w:name w:val="Header Char"/>
    <w:basedOn w:val="682"/>
    <w:uiPriority w:val="99"/>
    <w:qFormat/>
  </w:style>
  <w:style w:type="character" w:styleId="968" w:customStyle="1">
    <w:name w:val="Caption Char"/>
    <w:uiPriority w:val="99"/>
    <w:qFormat/>
  </w:style>
  <w:style w:type="character" w:styleId="969" w:customStyle="1">
    <w:name w:val="Footnote Text Char"/>
    <w:uiPriority w:val="99"/>
    <w:qFormat/>
    <w:rPr>
      <w:sz w:val="18"/>
    </w:rPr>
  </w:style>
  <w:style w:type="character" w:styleId="970" w:customStyle="1">
    <w:name w:val="Endnote Text Char"/>
    <w:uiPriority w:val="99"/>
    <w:qFormat/>
    <w:rPr>
      <w:sz w:val="20"/>
    </w:rPr>
  </w:style>
  <w:style w:type="paragraph" w:styleId="971"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character" w:styleId="972" w:customStyle="1">
    <w:name w:val="Plain Text Char1"/>
    <w:link w:val="925"/>
    <w:uiPriority w:val="0"/>
    <w:qFormat/>
    <w:rPr>
      <w:rFonts w:ascii="宋体" w:hAnsi="Courier New" w:eastAsia="楷体_GB2312"/>
      <w:sz w:val="26"/>
      <w:szCs w:val="22"/>
      <w:lang w:eastAsia="en-US"/>
    </w:rPr>
  </w:style>
  <w:style w:type="paragraph" w:styleId="973" w:customStyle="1">
    <w:name w:val="段"/>
    <w:next w:val="672"/>
    <w:uiPriority w:val="0"/>
    <w:qFormat/>
    <w:pPr>
      <w:ind w:firstLine="200"/>
      <w:jc w:val="both"/>
    </w:pPr>
    <w:rPr>
      <w:rFonts w:ascii="宋体" w:hAnsi="Times New Roman" w:eastAsia="宋体" w:cs="Times New Roman"/>
      <w:sz w:val="21"/>
      <w:lang w:val="en-US" w:eastAsia="zh-CN" w:bidi="ar-SA"/>
    </w:rPr>
  </w:style>
  <w:style w:type="character" w:styleId="974" w:customStyle="1">
    <w:name w:val="方案正文 Char"/>
    <w:link w:val="923"/>
    <w:uiPriority w:val="0"/>
    <w:qFormat/>
    <w:rPr>
      <w:sz w:val="24"/>
      <w:szCs w:val="22"/>
      <w:lang w:eastAsia="en-US"/>
    </w:rPr>
  </w:style>
  <w:style w:type="character" w:styleId="975" w:customStyle="1">
    <w:name w:val="font23"/>
    <w:basedOn w:val="682"/>
    <w:uiPriority w:val="0"/>
    <w:qFormat/>
    <w:rPr>
      <w:rFonts w:hint="eastAsia" w:ascii="宋体" w:hAnsi="宋体" w:eastAsia="宋体" w:cs="宋体"/>
      <w:color w:val="000000"/>
      <w:sz w:val="18"/>
      <w:szCs w:val="18"/>
      <w:u w:val="none"/>
    </w:rPr>
  </w:style>
  <w:style w:type="character" w:styleId="976" w:customStyle="1">
    <w:name w:val="font91"/>
    <w:basedOn w:val="682"/>
    <w:uiPriority w:val="0"/>
    <w:qFormat/>
    <w:rPr>
      <w:rFonts w:hint="eastAsia" w:ascii="宋体" w:hAnsi="宋体" w:eastAsia="宋体" w:cs="宋体"/>
      <w:color w:val="000000"/>
      <w:sz w:val="18"/>
      <w:szCs w:val="18"/>
      <w:u w:val="none"/>
    </w:rPr>
  </w:style>
  <w:style w:type="character" w:styleId="977" w:customStyle="1">
    <w:name w:val="font221"/>
    <w:basedOn w:val="682"/>
    <w:uiPriority w:val="0"/>
    <w:qFormat/>
    <w:rPr>
      <w:rFonts w:ascii="Calibri" w:hAnsi="Calibri" w:cs="Calibri"/>
      <w:color w:val="000000"/>
      <w:sz w:val="18"/>
      <w:szCs w:val="18"/>
      <w:u w:val="none"/>
    </w:rPr>
  </w:style>
  <w:style w:type="character" w:styleId="978" w:customStyle="1">
    <w:name w:val="font232"/>
    <w:basedOn w:val="682"/>
    <w:uiPriority w:val="0"/>
    <w:qFormat/>
    <w:rPr>
      <w:rFonts w:hint="eastAsia" w:ascii="宋体" w:hAnsi="宋体" w:eastAsia="宋体" w:cs="宋体"/>
      <w:color w:val="000000"/>
      <w:sz w:val="18"/>
      <w:szCs w:val="18"/>
      <w:u w:val="none"/>
      <w:vertAlign w:val="superscript"/>
    </w:rPr>
  </w:style>
  <w:style w:type="paragraph" w:styleId="979" w:customStyle="1">
    <w:name w:val="正文_0"/>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980" w:customStyle="1">
    <w:name w:val="修订1"/>
    <w:hidden/>
    <w:uiPriority w:val="99"/>
    <w:unhideWhenUsed/>
    <w:qFormat/>
    <w:rPr>
      <w:rFonts w:asciiTheme="minorHAnsi" w:hAnsiTheme="minorHAnsi" w:eastAsiaTheme="minorEastAsia" w:cstheme="minorBidi"/>
      <w:sz w:val="22"/>
      <w:szCs w:val="22"/>
      <w:lang w:val="en-US" w:eastAsia="en-US" w:bidi="ar-SA"/>
    </w:rPr>
  </w:style>
  <w:style w:type="table" w:styleId="981" w:customStyle="1">
    <w:name w:val="Table Normal"/>
    <w:uiPriority w:val="0"/>
    <w:unhideWhenUsed/>
    <w:qFormat/>
    <w:tblPr>
      <w:tblCellMar>
        <w:left w:w="0" w:type="dxa"/>
        <w:top w:w="0" w:type="dxa"/>
        <w:right w:w="0" w:type="dxa"/>
        <w:bottom w:w="0" w:type="dxa"/>
      </w:tblCellMar>
    </w:tblPr>
  </w:style>
  <w:style w:type="paragraph" w:styleId="982" w:customStyle="1">
    <w:name w:val="纯文本3"/>
    <w:basedOn w:val="672"/>
    <w:uiPriority w:val="0"/>
    <w:qFormat/>
    <w:rPr>
      <w:rFonts w:ascii="仿宋" w:hAnsi="Cambria Math" w:eastAsia="Wingdings" w:cs="华文楷体"/>
      <w:sz w:val="26"/>
      <w:szCs w:val="20"/>
    </w:rPr>
  </w:style>
  <w:style w:type="paragraph" w:styleId="983" w:customStyle="1">
    <w:name w:val="List Bullet1"/>
    <w:basedOn w:val="672"/>
    <w:uiPriority w:val="0"/>
    <w:qFormat/>
    <w:pPr>
      <w:ind w:right="57"/>
      <w:spacing w:before="240" w:after="120" w:line="288" w:lineRule="auto"/>
    </w:pPr>
    <w:rPr>
      <w:rFonts w:ascii="Times New Roman" w:hAnsi="Times New Roman" w:eastAsiaTheme="minorEastAsia"/>
      <w:sz w:val="24"/>
      <w:szCs w:val="24"/>
    </w:rPr>
  </w:style>
  <w:style w:type="paragraph" w:styleId="984" w:customStyle="1">
    <w:name w:val="Default"/>
    <w:uiPriority w:val="0"/>
    <w:qFormat/>
    <w:pPr>
      <w:numPr>
        <w:ilvl w:val="0"/>
        <w:numId w:val="11"/>
      </w:numPr>
      <w:widowControl w:val="off"/>
    </w:pPr>
    <w:rPr>
      <w:rFonts w:ascii="Verdana" w:hAnsi="Verdana" w:eastAsia="宋体" w:cs="Verdana"/>
      <w:color w:val="000000"/>
      <w:sz w:val="24"/>
      <w:szCs w:val="24"/>
      <w:lang w:val="en-US" w:eastAsia="zh-CN" w:bidi="ar-SA"/>
    </w:rPr>
  </w:style>
  <w:style w:type="paragraph" w:styleId="985" w:customStyle="1">
    <w:name w:val="Table Text"/>
    <w:basedOn w:val="672"/>
    <w:uiPriority w:val="0"/>
    <w:semiHidden/>
    <w:qFormat/>
    <w:rPr>
      <w:rFonts w:ascii="宋体" w:hAnsi="宋体" w:eastAsiaTheme="minorEastAsia"/>
      <w:szCs w:val="21"/>
    </w:rPr>
  </w:style>
  <w:style w:type="paragraph" w:styleId="986" w:customStyle="1">
    <w:name w:val="修订2"/>
    <w:hidden/>
    <w:uiPriority w:val="99"/>
    <w:semiHidden/>
    <w:qFormat/>
    <w:rPr>
      <w:rFonts w:asciiTheme="minorHAnsi" w:hAnsiTheme="minorHAnsi" w:eastAsiaTheme="minorEastAsia" w:cstheme="minorBidi"/>
      <w:sz w:val="22"/>
      <w:szCs w:val="22"/>
      <w:lang w:val="en-US" w:eastAsia="en-US" w:bidi="ar-SA"/>
    </w:rPr>
  </w:style>
  <w:style w:type="paragraph" w:styleId="987" w:customStyle="1">
    <w:name w:val="修订3"/>
    <w:hidden/>
    <w:uiPriority w:val="99"/>
    <w:semiHidden/>
    <w:qFormat/>
    <w:rPr>
      <w:rFonts w:asciiTheme="minorHAnsi" w:hAnsiTheme="minorHAnsi" w:eastAsiaTheme="minorEastAsia" w:cstheme="minorBidi"/>
      <w:sz w:val="22"/>
      <w:szCs w:val="22"/>
      <w:lang w:val="en-US" w:eastAsia="en-US" w:bidi="ar-SA"/>
    </w:rPr>
  </w:style>
  <w:style w:type="table" w:styleId="988" w:customStyle="1">
    <w:name w:val="网格型1"/>
    <w:basedOn w:val="68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9" w:customStyle="1">
    <w:name w:val="正文文本缩进1"/>
    <w:basedOn w:val="672"/>
    <w:next w:val="672"/>
    <w:uiPriority w:val="0"/>
    <w:qFormat/>
    <w:pPr>
      <w:ind w:firstLine="645"/>
    </w:pPr>
    <w:rPr>
      <w:rFonts w:ascii="楷体_GB2312" w:hAnsi="宋体" w:eastAsia="楷体_GB2312" w:cs="宋体"/>
      <w:sz w:val="32"/>
      <w:szCs w:val="32"/>
    </w:rPr>
  </w:style>
  <w:style w:type="paragraph" w:styleId="990" w:customStyle="1">
    <w:name w:val="文档结构图11"/>
    <w:basedOn w:val="672"/>
    <w:next w:val="672"/>
    <w:uiPriority w:val="0"/>
    <w:qFormat/>
    <w:pPr>
      <w:shd w:val="clear" w:color="auto" w:fill="000080"/>
    </w:pPr>
    <w:rPr>
      <w:rFonts w:eastAsiaTheme="minorEastAsia"/>
      <w:szCs w:val="21"/>
    </w:rPr>
  </w:style>
  <w:style w:type="character" w:styleId="991" w:customStyle="1">
    <w:name w:val="font5 Char"/>
    <w:uiPriority w:val="0"/>
    <w:qFormat/>
    <w:rPr>
      <w:rFonts w:ascii="宋体" w:hAnsi="宋体" w:eastAsia="宋体"/>
      <w:sz w:val="28"/>
      <w:szCs w:val="28"/>
      <w:lang w:val="en-US" w:eastAsia="zh-CN" w:bidi="ar-SA"/>
    </w:rPr>
  </w:style>
  <w:style w:type="character" w:styleId="992" w:customStyle="1">
    <w:name w:val="页脚 Char1"/>
    <w:uiPriority w:val="99"/>
    <w:qFormat/>
  </w:style>
  <w:style w:type="table" w:styleId="993" w:customStyle="1">
    <w:name w:val="清单表 6 彩色2"/>
    <w:basedOn w:val="68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paragraph" w:styleId="994" w:customStyle="1">
    <w:name w:val="TOC 标题2"/>
    <w:uiPriority w:val="39"/>
    <w:unhideWhenUsed/>
    <w:qFormat/>
    <w:rPr>
      <w:rFonts w:ascii="Times New Roman" w:hAnsi="Times New Roman" w:eastAsia="宋体" w:cs="Times New Roman"/>
      <w:lang w:val="en-US" w:eastAsia="zh-CN" w:bidi="ar-SA"/>
    </w:rPr>
  </w:style>
  <w:style w:type="character" w:styleId="995" w:customStyle="1">
    <w:name w:val="注释标题 Char"/>
    <w:basedOn w:val="682"/>
    <w:link w:val="691"/>
    <w:uiPriority w:val="0"/>
    <w:qFormat/>
    <w:rPr>
      <w:rFonts w:eastAsiaTheme="minorHAnsi"/>
      <w:sz w:val="24"/>
      <w:szCs w:val="24"/>
      <w:lang w:eastAsia="en-US"/>
    </w:rPr>
  </w:style>
  <w:style w:type="character" w:styleId="996" w:customStyle="1">
    <w:name w:val="正文文本缩进 3 Char"/>
    <w:basedOn w:val="682"/>
    <w:link w:val="743"/>
    <w:uiPriority w:val="0"/>
    <w:qFormat/>
    <w:rPr>
      <w:rFonts w:eastAsiaTheme="minorHAnsi"/>
      <w:b/>
      <w:bCs/>
      <w:sz w:val="28"/>
      <w:szCs w:val="22"/>
      <w:u w:val="single"/>
      <w:lang w:eastAsia="en-US"/>
    </w:rPr>
  </w:style>
  <w:style w:type="paragraph" w:styleId="997" w:customStyle="1">
    <w:name w:val="我的正文"/>
    <w:basedOn w:val="672"/>
    <w:uiPriority w:val="0"/>
    <w:qFormat/>
    <w:pPr>
      <w:numPr>
        <w:ilvl w:val="0"/>
        <w:numId w:val="12"/>
      </w:numPr>
      <w:jc w:val="both"/>
      <w:spacing w:after="0" w:line="288" w:lineRule="auto"/>
      <w:widowControl w:val="off"/>
    </w:pPr>
    <w:rPr>
      <w:rFonts w:hint="eastAsia" w:ascii="Times New Roman" w:hAnsi="Times New Roman" w:eastAsia="宋体" w:cs="Times New Roman"/>
      <w:sz w:val="28"/>
      <w:lang w:eastAsia="zh-CN"/>
    </w:rPr>
  </w:style>
  <w:style w:type="paragraph" w:styleId="998" w:customStyle="1">
    <w:name w:val="我的标题3级"/>
    <w:next w:val="997"/>
    <w:uiPriority w:val="0"/>
    <w:qFormat/>
    <w:pPr>
      <w:numPr>
        <w:ilvl w:val="2"/>
        <w:numId w:val="13"/>
      </w:numPr>
      <w:ind w:firstLine="803"/>
      <w:spacing w:line="360" w:lineRule="auto"/>
      <w:outlineLvl w:val="2"/>
    </w:pPr>
    <w:rPr>
      <w:rFonts w:hint="eastAsia" w:ascii="Times New Roman" w:hAnsi="Times New Roman" w:eastAsia="宋体" w:cs="Times New Roman"/>
      <w:b/>
      <w:sz w:val="28"/>
      <w:lang w:val="en-US" w:eastAsia="zh-CN" w:bidi="ar-SA"/>
    </w:rPr>
  </w:style>
  <w:style w:type="paragraph" w:styleId="999" w:customStyle="1">
    <w:name w:val="样式-L1"/>
    <w:basedOn w:val="672"/>
    <w:next w:val="672"/>
    <w:uiPriority w:val="0"/>
    <w:qFormat/>
    <w:pPr>
      <w:numPr>
        <w:ilvl w:val="0"/>
        <w:numId w:val="14"/>
      </w:numPr>
      <w:spacing w:after="0" w:line="288" w:lineRule="auto"/>
      <w:widowControl w:val="off"/>
      <w:outlineLvl w:val="0"/>
    </w:pPr>
    <w:rPr>
      <w:rFonts w:hint="eastAsia" w:ascii="宋体" w:hAnsi="宋体" w:eastAsia="宋体" w:cs="宋体"/>
      <w:b/>
      <w:bCs/>
      <w:sz w:val="21"/>
      <w:lang w:eastAsia="zh-CN"/>
    </w:rPr>
  </w:style>
  <w:style w:type="paragraph" w:styleId="1000" w:customStyle="1">
    <w:name w:val="样式-L2"/>
    <w:basedOn w:val="999"/>
    <w:next w:val="1001"/>
    <w:uiPriority w:val="0"/>
    <w:qFormat/>
    <w:pPr>
      <w:numPr>
        <w:ilvl w:val="1"/>
        <w:numId w:val="15"/>
      </w:numPr>
      <w:ind w:left="0"/>
      <w:spacing w:before="120" w:after="120"/>
    </w:pPr>
    <w:rPr>
      <w:rFonts w:ascii="Times New Roman" w:hAnsi="Times New Roman"/>
    </w:rPr>
  </w:style>
  <w:style w:type="paragraph" w:styleId="1001" w:customStyle="1">
    <w:name w:val="样式-L3"/>
    <w:basedOn w:val="999"/>
    <w:next w:val="1000"/>
    <w:uiPriority w:val="0"/>
    <w:qFormat/>
    <w:pPr>
      <w:numPr>
        <w:ilvl w:val="2"/>
        <w:numId w:val="16"/>
      </w:numPr>
      <w:ind w:firstLine="422"/>
    </w:pPr>
  </w:style>
  <w:style w:type="paragraph" w:styleId="1002" w:customStyle="1">
    <w:name w:val="样式-L4"/>
    <w:basedOn w:val="1001"/>
    <w:uiPriority w:val="0"/>
    <w:qFormat/>
    <w:pPr>
      <w:numPr>
        <w:ilvl w:val="3"/>
        <w:numId w:val="14"/>
      </w:numPr>
    </w:pPr>
  </w:style>
  <w:style w:type="paragraph" w:styleId="1003" w:customStyle="1">
    <w:name w:val="目录标题"/>
    <w:link w:val="1004"/>
    <w:uiPriority w:val="0"/>
    <w:qFormat/>
    <w:pPr>
      <w:jc w:val="center"/>
    </w:pPr>
    <w:rPr>
      <w:rFonts w:ascii="MiSans" w:hAnsi="MiSans" w:eastAsia="MiSans" w:cstheme="minorBidi"/>
      <w:b/>
      <w:bCs/>
      <w:sz w:val="32"/>
      <w:szCs w:val="32"/>
      <w:lang w:val="en-US" w:eastAsia="zh-CN" w:bidi="ar-SA"/>
    </w:rPr>
  </w:style>
  <w:style w:type="character" w:styleId="1004" w:customStyle="1">
    <w:name w:val="目录标题 Char"/>
    <w:link w:val="1003"/>
    <w:uiPriority w:val="0"/>
    <w:qFormat/>
    <w:rPr>
      <w:rFonts w:ascii="MiSans" w:hAnsi="MiSans" w:eastAsia="MiSans"/>
      <w:b/>
      <w:bCs/>
      <w:sz w:val="32"/>
      <w:szCs w:val="32"/>
    </w:rPr>
  </w:style>
  <w:style w:type="paragraph" w:styleId="1005" w:customStyle="1">
    <w:name w:val="题注1"/>
    <w:basedOn w:val="672"/>
    <w:uiPriority w:val="0"/>
    <w:qFormat/>
    <w:pPr>
      <w:jc w:val="both"/>
      <w:spacing w:before="50" w:after="50" w:line="288" w:lineRule="auto"/>
      <w:widowControl w:val="off"/>
    </w:pPr>
    <w:rPr>
      <w:rFonts w:hint="eastAsia" w:ascii="MiSans" w:hAnsi="MiSans" w:eastAsia="MiSans"/>
      <w:sz w:val="20"/>
      <w:szCs w:val="20"/>
      <w:lang w:eastAsia="zh-CN"/>
    </w:rPr>
  </w:style>
  <w:style w:type="paragraph" w:styleId="1006" w:customStyle="1">
    <w:name w:val="文档说明标题"/>
    <w:next w:val="672"/>
    <w:uiPriority w:val="0"/>
    <w:qFormat/>
    <w:pPr>
      <w:jc w:val="center"/>
      <w:keepLines/>
      <w:keepNext/>
      <w:spacing w:before="50"/>
      <w:tabs>
        <w:tab w:val="left" w:pos="0" w:leader="none"/>
      </w:tabs>
      <w:outlineLvl w:val="0"/>
    </w:pPr>
    <w:rPr>
      <w:rFonts w:ascii="MiSans" w:hAnsi="MiSans" w:eastAsia="MiSans" w:cstheme="minorBidi"/>
      <w:b/>
      <w:bCs/>
      <w:sz w:val="48"/>
      <w:szCs w:val="48"/>
      <w:lang w:val="en-US" w:eastAsia="zh-CN" w:bidi="ar-SA"/>
    </w:rPr>
  </w:style>
  <w:style w:type="paragraph" w:styleId="1007" w:customStyle="1">
    <w:name w:val="章标题"/>
    <w:next w:val="672"/>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paragraph" w:styleId="1008" w:customStyle="1">
    <w:name w:val="节标题"/>
    <w:next w:val="672"/>
    <w:uiPriority w:val="0"/>
    <w:qFormat/>
    <w:pPr>
      <w:jc w:val="center"/>
      <w:spacing w:before="50"/>
      <w:tabs>
        <w:tab w:val="left" w:pos="0" w:leader="none"/>
      </w:tabs>
    </w:pPr>
    <w:rPr>
      <w:rFonts w:ascii="MiSans" w:hAnsi="MiSans" w:eastAsia="MiSans" w:cstheme="minorBidi"/>
      <w:b/>
      <w:bCs/>
      <w:sz w:val="32"/>
      <w:szCs w:val="32"/>
      <w:lang w:val="en-US" w:eastAsia="zh-CN" w:bidi="ar-SA"/>
    </w:rPr>
  </w:style>
  <w:style w:type="paragraph" w:styleId="1009" w:customStyle="1">
    <w:name w:val="附录标题"/>
    <w:next w:val="672"/>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character" w:styleId="1010" w:customStyle="1">
    <w:name w:val="摘要"/>
    <w:basedOn w:val="682"/>
    <w:uiPriority w:val="0"/>
    <w:qFormat/>
    <w:rPr>
      <w:rFonts w:ascii="MiSans" w:hAnsi="MiSans" w:eastAsia="MiSans" w:cs="Times New Roman"/>
      <w:b/>
      <w:bCs/>
      <w:lang w:val="en-US" w:eastAsia="zh-CN"/>
    </w:rPr>
  </w:style>
  <w:style w:type="character" w:styleId="1011" w:customStyle="1">
    <w:name w:val="参考文献条目"/>
    <w:basedOn w:val="682"/>
    <w:uiPriority w:val="0"/>
    <w:qFormat/>
    <w:rPr>
      <w:rFonts w:ascii="MiSans" w:hAnsi="MiSans" w:eastAsia="MiSans" w:cs="Times New Roman"/>
      <w:sz w:val="18"/>
      <w:szCs w:val="18"/>
      <w:lang w:val="en-US" w:eastAsia="zh-CN"/>
    </w:rPr>
  </w:style>
  <w:style w:type="character" w:styleId="1012" w:customStyle="1">
    <w:name w:val="关键词"/>
    <w:basedOn w:val="682"/>
    <w:uiPriority w:val="0"/>
    <w:qFormat/>
    <w:rPr>
      <w:rFonts w:ascii="MiSans" w:hAnsi="MiSans" w:eastAsia="MiSans" w:cs="Times New Roman"/>
      <w:b/>
      <w:bCs/>
      <w:lang w:val="en-US" w:eastAsia="zh-CN"/>
    </w:rPr>
  </w:style>
  <w:style w:type="character" w:styleId="1013" w:customStyle="1">
    <w:name w:val="着重标题"/>
    <w:basedOn w:val="682"/>
    <w:uiPriority w:val="0"/>
    <w:qFormat/>
    <w:rPr>
      <w:rFonts w:ascii="MiSans" w:hAnsi="MiSans" w:eastAsia="MiSans" w:cs="Times New Roman"/>
      <w:lang w:val="en-US" w:eastAsia="zh-CN"/>
    </w:rPr>
  </w:style>
  <w:style w:type="paragraph" w:styleId="1014" w:customStyle="1">
    <w:name w:val="*正文"/>
    <w:basedOn w:val="672"/>
    <w:uiPriority w:val="0"/>
    <w:qFormat/>
    <w:pPr>
      <w:ind w:firstLine="200"/>
      <w:jc w:val="both"/>
      <w:spacing w:after="0" w:line="360" w:lineRule="auto"/>
      <w:widowControl w:val="off"/>
    </w:pPr>
    <w:rPr>
      <w:rFonts w:ascii="MiSans" w:hAnsi="MiSans" w:eastAsia="MiSans" w:cs="仿宋_GB2312"/>
      <w:szCs w:val="24"/>
      <w:lang w:eastAsia="zh-CN"/>
    </w:rPr>
  </w:style>
  <w:style w:type="paragraph" w:styleId="1015" w:customStyle="1">
    <w:name w:val="_Style 1"/>
    <w:basedOn w:val="672"/>
    <w:uiPriority w:val="34"/>
    <w:qFormat/>
    <w:pPr>
      <w:ind w:firstLine="420"/>
      <w:jc w:val="both"/>
      <w:spacing w:after="0" w:line="288" w:lineRule="auto"/>
      <w:widowControl w:val="off"/>
    </w:pPr>
    <w:rPr>
      <w:rFonts w:ascii="MiSans" w:hAnsi="MiSans" w:eastAsia="MiSans"/>
      <w:lang w:eastAsia="zh-CN"/>
    </w:rPr>
  </w:style>
  <w:style w:type="paragraph" w:styleId="1016" w:customStyle="1">
    <w:name w:val="[正]宋体小四"/>
    <w:basedOn w:val="724"/>
    <w:uiPriority w:val="0"/>
    <w:qFormat/>
    <w:pPr>
      <w:contextualSpacing/>
      <w:ind w:left="0" w:firstLine="480"/>
      <w:spacing w:after="0" w:line="360" w:lineRule="auto"/>
    </w:pPr>
    <w:rPr>
      <w:rFonts w:ascii="宋体" w:hAnsi="宋体" w:cs="宋体"/>
      <w:szCs w:val="24"/>
    </w:rPr>
  </w:style>
  <w:style w:type="paragraph" w:styleId="1017" w:customStyle="1">
    <w:name w:val="首行缩进"/>
    <w:basedOn w:val="672"/>
    <w:uiPriority w:val="0"/>
    <w:qFormat/>
    <w:pPr>
      <w:ind w:firstLine="480"/>
      <w:jc w:val="both"/>
      <w:spacing w:after="0" w:line="288" w:lineRule="auto"/>
      <w:widowControl w:val="off"/>
    </w:pPr>
    <w:rPr>
      <w:rFonts w:ascii="MiSans" w:hAnsi="MiSans" w:eastAsia="MiSans"/>
      <w:szCs w:val="20"/>
      <w:lang w:val="zh-CN" w:eastAsia="zh-CN"/>
    </w:rPr>
  </w:style>
  <w:style w:type="paragraph" w:styleId="1018" w:customStyle="1">
    <w:name w:val="样式 目录 1 + 首行缩进:  2 字符"/>
    <w:basedOn w:val="732"/>
    <w:uiPriority w:val="0"/>
    <w:qFormat/>
    <w:pPr>
      <w:jc w:val="both"/>
      <w:spacing w:after="0" w:line="288" w:lineRule="auto"/>
      <w:widowControl w:val="off"/>
      <w:tabs>
        <w:tab w:val="left" w:pos="567" w:leader="none"/>
        <w:tab w:val="left" w:pos="840" w:leader="none"/>
        <w:tab w:val="right" w:pos="9072" w:leader="dot"/>
      </w:tabs>
    </w:pPr>
    <w:rPr>
      <w:rFonts w:ascii="MiSans" w:hAnsi="MiSans" w:eastAsia="MiSans" w:cs="宋体"/>
      <w:sz w:val="24"/>
      <w:lang w:eastAsia="zh-CN"/>
    </w:rPr>
  </w:style>
  <w:style w:type="paragraph" w:styleId="1019" w:customStyle="1">
    <w:name w:val="样式 (西文) 宋体 首行缩进:  2 字符"/>
    <w:basedOn w:val="672"/>
    <w:uiPriority w:val="0"/>
    <w:qFormat/>
    <w:pPr>
      <w:ind w:firstLine="420"/>
      <w:jc w:val="both"/>
      <w:spacing w:after="0" w:line="288" w:lineRule="auto"/>
      <w:widowControl w:val="off"/>
    </w:pPr>
    <w:rPr>
      <w:rFonts w:ascii="MiSans" w:hAnsi="MiSans" w:eastAsia="MiSans" w:cs="宋体"/>
      <w:szCs w:val="20"/>
      <w:lang w:eastAsia="zh-CN"/>
    </w:rPr>
  </w:style>
  <w:style w:type="paragraph" w:styleId="1020" w:customStyle="1">
    <w:name w:val="方案"/>
    <w:basedOn w:val="672"/>
    <w:uiPriority w:val="0"/>
    <w:qFormat/>
    <w:pPr>
      <w:ind w:firstLine="200"/>
      <w:jc w:val="both"/>
      <w:spacing w:after="0" w:line="360" w:lineRule="auto"/>
      <w:widowControl w:val="off"/>
    </w:pPr>
    <w:rPr>
      <w:rFonts w:ascii="宋体" w:hAnsi="宋体" w:eastAsia="宋体" w:cs="Times New Roman"/>
      <w:sz w:val="24"/>
      <w:szCs w:val="24"/>
      <w:lang w:eastAsia="zh-CN"/>
    </w:rPr>
  </w:style>
  <w:style w:type="character" w:styleId="1021" w:customStyle="1">
    <w:name w:val="font131"/>
    <w:basedOn w:val="682"/>
    <w:uiPriority w:val="0"/>
    <w:qFormat/>
    <w:rPr>
      <w:rFonts w:hint="eastAsia" w:ascii="宋体" w:hAnsi="宋体" w:eastAsia="宋体" w:cs="宋体"/>
      <w:color w:val="000000"/>
      <w:sz w:val="20"/>
      <w:szCs w:val="20"/>
      <w:u w:val="none"/>
    </w:rPr>
  </w:style>
  <w:style w:type="character" w:styleId="1022" w:customStyle="1">
    <w:name w:val="font11"/>
    <w:basedOn w:val="682"/>
    <w:uiPriority w:val="0"/>
    <w:qFormat/>
    <w:rPr>
      <w:rFonts w:hint="eastAsia" w:ascii="宋体" w:hAnsi="宋体" w:eastAsia="宋体" w:cs="宋体"/>
      <w:color w:val="000000"/>
      <w:sz w:val="20"/>
      <w:szCs w:val="20"/>
      <w:u w:val="none"/>
    </w:rPr>
  </w:style>
  <w:style w:type="character" w:styleId="1023" w:customStyle="1">
    <w:name w:val="font31"/>
    <w:basedOn w:val="682"/>
    <w:uiPriority w:val="0"/>
    <w:qFormat/>
    <w:rPr>
      <w:rFonts w:hint="eastAsia" w:ascii="微软雅黑" w:hAnsi="微软雅黑" w:eastAsia="微软雅黑" w:cs="微软雅黑"/>
      <w:color w:val="000000"/>
      <w:sz w:val="20"/>
      <w:szCs w:val="20"/>
      <w:u w:val="none"/>
    </w:rPr>
  </w:style>
  <w:style w:type="character" w:styleId="1024" w:customStyle="1">
    <w:name w:val="font41"/>
    <w:basedOn w:val="682"/>
    <w:uiPriority w:val="0"/>
    <w:qFormat/>
    <w:rPr>
      <w:rFonts w:hint="eastAsia" w:ascii="微软雅黑" w:hAnsi="微软雅黑" w:eastAsia="微软雅黑" w:cs="微软雅黑"/>
      <w:color w:val="000000"/>
      <w:sz w:val="20"/>
      <w:szCs w:val="20"/>
      <w:u w:val="none"/>
    </w:rPr>
  </w:style>
  <w:style w:type="paragraph" w:styleId="1025" w:customStyle="1">
    <w:name w:val="Normal_0_0"/>
    <w:uiPriority w:val="0"/>
    <w:qFormat/>
    <w:rPr>
      <w:rFonts w:ascii="Times New Roman" w:hAnsi="Times New Roman" w:eastAsia="Times New Roman" w:cs="Times New Roman"/>
      <w:sz w:val="24"/>
      <w:szCs w:val="24"/>
      <w:lang w:val="en-US" w:eastAsia="zh-CN" w:bidi="ar-SA"/>
    </w:rPr>
  </w:style>
  <w:style w:type="paragraph" w:styleId="1026" w:customStyle="1">
    <w:name w:val="列出段落1"/>
    <w:basedOn w:val="672"/>
    <w:uiPriority w:val="34"/>
    <w:qFormat/>
    <w:pPr>
      <w:ind w:firstLine="420"/>
      <w:jc w:val="both"/>
      <w:spacing w:after="0" w:line="288" w:lineRule="auto"/>
      <w:widowControl w:val="off"/>
    </w:pPr>
    <w:rPr>
      <w:rFonts w:ascii="MiSans" w:hAnsi="MiSans" w:eastAsia="MiSans"/>
      <w:szCs w:val="24"/>
      <w:lang w:eastAsia="zh-CN"/>
    </w:rPr>
  </w:style>
  <w:style w:type="character" w:styleId="1027" w:customStyle="1">
    <w:name w:val="List Paragraph Char"/>
    <w:uiPriority w:val="0"/>
    <w:qFormat/>
  </w:style>
  <w:style w:type="character" w:styleId="1028" w:customStyle="1">
    <w:name w:val="NormalCharacter"/>
    <w:uiPriority w:val="0"/>
    <w:semiHidden/>
    <w:qFormat/>
  </w:style>
  <w:style w:type="character" w:styleId="1029" w:customStyle="1">
    <w:name w:val="样式6 Char"/>
    <w:link w:val="1030"/>
    <w:uiPriority w:val="0"/>
    <w:qFormat/>
    <w:rPr>
      <w:rFonts w:ascii="Arial" w:hAnsi="Arial"/>
      <w:b/>
      <w:bCs/>
      <w:sz w:val="28"/>
      <w:szCs w:val="32"/>
    </w:rPr>
  </w:style>
  <w:style w:type="paragraph" w:styleId="1030" w:customStyle="1">
    <w:name w:val="样式6"/>
    <w:basedOn w:val="674"/>
    <w:link w:val="1029"/>
    <w:uiPriority w:val="0"/>
    <w:qFormat/>
    <w:pPr>
      <w:jc w:val="both"/>
      <w:spacing w:before="0" w:after="0" w:line="240" w:lineRule="auto"/>
      <w:widowControl w:val="off"/>
    </w:pPr>
    <w:rPr>
      <w:rFonts w:eastAsia="宋体" w:cs="Times New Roman"/>
      <w:b/>
      <w:bCs/>
      <w:sz w:val="28"/>
      <w:szCs w:val="32"/>
      <w:lang w:eastAsia="zh-CN"/>
    </w:rPr>
  </w:style>
  <w:style w:type="paragraph" w:styleId="1031" w:customStyle="1">
    <w:name w:val="纯文本7"/>
    <w:basedOn w:val="672"/>
    <w:uiPriority w:val="0"/>
    <w:qFormat/>
    <w:rPr>
      <w:rFonts w:ascii="宋体" w:hAnsi="Courier New" w:eastAsia="楷体_GB2312" w:cs="Times New Roman"/>
      <w:sz w:val="26"/>
      <w:szCs w:val="20"/>
    </w:rPr>
  </w:style>
  <w:style w:type="numbering" w:styleId="16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only</dc:creator>
  <cp:lastModifiedBy>周萌</cp:lastModifiedBy>
  <cp:revision>92</cp:revision>
  <dcterms:created xsi:type="dcterms:W3CDTF">2025-07-25T08:33:00Z</dcterms:created>
  <dcterms:modified xsi:type="dcterms:W3CDTF">2025-11-25T05:38:05Z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68E252AD71AB4D8A9BED53FFF52B5527_13</vt:lpwstr>
  </property>
  <property fmtid="{D5CDD505-2E9C-101B-9397-08002B2CF9AE}" pid="4" name="KSOTemplateDocerSaveRecord">
    <vt:lpwstr>eyJoZGlkIjoiMjdkNzk3ODQzYTdmNmI3NjY3MmRhY2M1NTQ3MjM5YjUiLCJ1c2VySWQiOiI2Mzk0MTI0NDMifQ==</vt:lpwstr>
  </property>
</Properties>
</file>